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tabs>
          <w:tab w:val="left" w:pos="8400"/>
        </w:tabs>
        <w:kinsoku w:val="0"/>
        <w:wordWrap/>
        <w:overflowPunct/>
        <w:topLinePunct w:val="0"/>
        <w:autoSpaceDE w:val="0"/>
        <w:autoSpaceDN w:val="0"/>
        <w:bidi w:val="0"/>
        <w:adjustRightInd w:val="0"/>
        <w:snapToGrid w:val="0"/>
        <w:spacing w:line="640" w:lineRule="exact"/>
        <w:ind w:left="0" w:leftChars="0" w:right="0" w:rightChars="0" w:firstLine="0" w:firstLineChars="0"/>
        <w:jc w:val="center"/>
        <w:textAlignment w:val="baseline"/>
        <w:outlineLvl w:val="9"/>
        <w:rPr>
          <w:rFonts w:hint="eastAsia" w:ascii="Arial Unicode MS" w:hAnsi="Arial Unicode MS" w:eastAsia="Arial Unicode MS" w:cs="Arial Unicode MS"/>
          <w:b/>
          <w:spacing w:val="9"/>
          <w:sz w:val="44"/>
          <w:szCs w:val="44"/>
        </w:rPr>
      </w:pPr>
      <w:r>
        <w:rPr>
          <w:rFonts w:hint="eastAsia" w:ascii="Arial Unicode MS" w:hAnsi="Arial Unicode MS" w:eastAsia="Arial Unicode MS" w:cs="Arial Unicode MS"/>
          <w:b/>
          <w:spacing w:val="1"/>
          <w:sz w:val="44"/>
          <w:szCs w:val="44"/>
        </w:rPr>
        <w:t>202</w:t>
      </w:r>
      <w:r>
        <w:rPr>
          <w:rFonts w:hint="eastAsia" w:ascii="Arial Unicode MS" w:hAnsi="Arial Unicode MS" w:eastAsia="Arial Unicode MS" w:cs="Arial Unicode MS"/>
          <w:b/>
          <w:spacing w:val="1"/>
          <w:sz w:val="44"/>
          <w:szCs w:val="44"/>
          <w:lang w:val="en-US" w:eastAsia="zh-CN"/>
        </w:rPr>
        <w:t>2</w:t>
      </w:r>
      <w:r>
        <w:rPr>
          <w:rFonts w:hint="eastAsia" w:ascii="Arial Unicode MS" w:hAnsi="Arial Unicode MS" w:eastAsia="Arial Unicode MS" w:cs="Arial Unicode MS"/>
          <w:b/>
          <w:spacing w:val="1"/>
          <w:sz w:val="44"/>
          <w:szCs w:val="44"/>
        </w:rPr>
        <w:t>年</w:t>
      </w:r>
      <w:r>
        <w:rPr>
          <w:rFonts w:hint="eastAsia" w:ascii="Arial Unicode MS" w:hAnsi="Arial Unicode MS" w:eastAsia="Arial Unicode MS" w:cs="Arial Unicode MS"/>
          <w:b/>
          <w:spacing w:val="1"/>
          <w:sz w:val="44"/>
          <w:szCs w:val="44"/>
          <w:lang w:val="en-US" w:eastAsia="zh-CN"/>
        </w:rPr>
        <w:t>双江县</w:t>
      </w:r>
      <w:r>
        <w:rPr>
          <w:rFonts w:hint="eastAsia" w:ascii="Arial Unicode MS" w:hAnsi="Arial Unicode MS" w:eastAsia="Arial Unicode MS" w:cs="Arial Unicode MS"/>
          <w:b/>
          <w:spacing w:val="1"/>
          <w:sz w:val="44"/>
          <w:szCs w:val="44"/>
        </w:rPr>
        <w:t>社保基金预</w:t>
      </w:r>
      <w:r>
        <w:rPr>
          <w:rFonts w:hint="eastAsia" w:ascii="Arial Unicode MS" w:hAnsi="Arial Unicode MS" w:eastAsia="Arial Unicode MS" w:cs="Arial Unicode MS"/>
          <w:b/>
          <w:sz w:val="44"/>
          <w:szCs w:val="44"/>
        </w:rPr>
        <w:t>算</w:t>
      </w:r>
      <w:r>
        <w:rPr>
          <w:rFonts w:hint="eastAsia" w:ascii="Arial Unicode MS" w:hAnsi="Arial Unicode MS" w:eastAsia="Arial Unicode MS" w:cs="Arial Unicode MS"/>
          <w:b/>
          <w:spacing w:val="13"/>
          <w:sz w:val="44"/>
          <w:szCs w:val="44"/>
        </w:rPr>
        <w:t>收支</w:t>
      </w:r>
      <w:r>
        <w:rPr>
          <w:rFonts w:hint="eastAsia" w:ascii="Arial Unicode MS" w:hAnsi="Arial Unicode MS" w:eastAsia="Arial Unicode MS" w:cs="Arial Unicode MS"/>
          <w:b/>
          <w:spacing w:val="9"/>
          <w:sz w:val="44"/>
          <w:szCs w:val="44"/>
        </w:rPr>
        <w:t>变动</w:t>
      </w:r>
    </w:p>
    <w:p>
      <w:pPr>
        <w:keepNext w:val="0"/>
        <w:keepLines w:val="0"/>
        <w:pageBreakBefore w:val="0"/>
        <w:widowControl/>
        <w:tabs>
          <w:tab w:val="left" w:pos="8400"/>
        </w:tabs>
        <w:kinsoku w:val="0"/>
        <w:wordWrap/>
        <w:overflowPunct/>
        <w:topLinePunct w:val="0"/>
        <w:autoSpaceDE w:val="0"/>
        <w:autoSpaceDN w:val="0"/>
        <w:bidi w:val="0"/>
        <w:adjustRightInd w:val="0"/>
        <w:snapToGrid w:val="0"/>
        <w:spacing w:line="640" w:lineRule="exact"/>
        <w:ind w:left="0" w:leftChars="0" w:right="0" w:rightChars="0" w:firstLine="0" w:firstLineChars="0"/>
        <w:jc w:val="center"/>
        <w:textAlignment w:val="baseline"/>
        <w:outlineLvl w:val="9"/>
        <w:rPr>
          <w:rFonts w:hint="eastAsia" w:ascii="Arial Unicode MS" w:hAnsi="Arial Unicode MS" w:eastAsia="Arial Unicode MS" w:cs="Arial Unicode MS"/>
          <w:b/>
          <w:sz w:val="44"/>
          <w:szCs w:val="44"/>
        </w:rPr>
      </w:pPr>
      <w:r>
        <w:rPr>
          <w:rFonts w:hint="eastAsia" w:ascii="Arial Unicode MS" w:hAnsi="Arial Unicode MS" w:eastAsia="Arial Unicode MS" w:cs="Arial Unicode MS"/>
          <w:b/>
          <w:spacing w:val="9"/>
          <w:sz w:val="44"/>
          <w:szCs w:val="44"/>
        </w:rPr>
        <w:t>情况说明</w:t>
      </w:r>
    </w:p>
    <w:p>
      <w:pPr>
        <w:spacing w:line="291" w:lineRule="auto"/>
      </w:pPr>
    </w:p>
    <w:p>
      <w:pPr>
        <w:spacing w:line="292" w:lineRule="auto"/>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firstLine="607"/>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6"/>
          <w:sz w:val="32"/>
          <w:szCs w:val="32"/>
        </w:rPr>
        <w:t>202</w:t>
      </w:r>
      <w:r>
        <w:rPr>
          <w:rFonts w:hint="eastAsia" w:ascii="仿宋_GB2312" w:hAnsi="仿宋_GB2312" w:eastAsia="仿宋_GB2312" w:cs="仿宋_GB2312"/>
          <w:spacing w:val="6"/>
          <w:sz w:val="32"/>
          <w:szCs w:val="32"/>
          <w:lang w:val="en-US" w:eastAsia="zh-CN"/>
        </w:rPr>
        <w:t>2</w:t>
      </w:r>
      <w:r>
        <w:rPr>
          <w:rFonts w:hint="eastAsia" w:ascii="仿宋_GB2312" w:hAnsi="仿宋_GB2312" w:eastAsia="仿宋_GB2312" w:cs="仿宋_GB2312"/>
          <w:spacing w:val="6"/>
          <w:sz w:val="32"/>
          <w:szCs w:val="32"/>
        </w:rPr>
        <w:t>年，</w:t>
      </w:r>
      <w:r>
        <w:rPr>
          <w:rFonts w:hint="eastAsia" w:ascii="仿宋_GB2312" w:hAnsi="仿宋_GB2312" w:eastAsia="仿宋_GB2312" w:cs="仿宋_GB2312"/>
          <w:spacing w:val="6"/>
          <w:sz w:val="32"/>
          <w:szCs w:val="32"/>
          <w:lang w:val="en-US" w:eastAsia="zh-CN"/>
        </w:rPr>
        <w:t>双江县</w:t>
      </w:r>
      <w:r>
        <w:rPr>
          <w:rFonts w:hint="eastAsia" w:ascii="仿宋_GB2312" w:hAnsi="仿宋_GB2312" w:eastAsia="仿宋_GB2312" w:cs="仿宋_GB2312"/>
          <w:spacing w:val="6"/>
          <w:sz w:val="32"/>
          <w:szCs w:val="32"/>
        </w:rPr>
        <w:t>完成城乡居民基本养老保险基金及机关事业单位基本养老保险基金收入17616万元，完成年初预算数18668万元的94.36%，同比增长2.48%。两项养老保险基金支出14156万元，完成年初预算数14418万元的98.18%，同比增长4.3%。</w:t>
      </w:r>
      <w:r>
        <w:rPr>
          <w:rFonts w:hint="eastAsia" w:ascii="仿宋_GB2312" w:hAnsi="仿宋_GB2312" w:eastAsia="仿宋_GB2312" w:cs="仿宋_GB2312"/>
          <w:spacing w:val="8"/>
          <w:sz w:val="32"/>
          <w:szCs w:val="32"/>
        </w:rPr>
        <w:t>具体变动情况主要为：</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firstLine="607"/>
        <w:jc w:val="both"/>
        <w:textAlignment w:val="baseline"/>
        <w:outlineLvl w:val="9"/>
        <w:rPr>
          <w:rFonts w:hint="default" w:ascii="仿宋_GB2312" w:hAnsi="仿宋_GB2312" w:eastAsia="仿宋_GB2312" w:cs="仿宋_GB2312"/>
          <w:color w:val="auto"/>
          <w:spacing w:val="6"/>
          <w:sz w:val="32"/>
          <w:szCs w:val="32"/>
          <w:lang w:val="en-US" w:eastAsia="zh-CN"/>
        </w:rPr>
      </w:pPr>
      <w:r>
        <w:rPr>
          <w:rFonts w:hint="eastAsia" w:ascii="仿宋_GB2312" w:hAnsi="仿宋_GB2312" w:eastAsia="仿宋_GB2312" w:cs="仿宋_GB2312"/>
          <w:color w:val="auto"/>
          <w:spacing w:val="6"/>
          <w:sz w:val="32"/>
          <w:szCs w:val="32"/>
          <w:lang w:val="en-US" w:eastAsia="zh-CN"/>
        </w:rPr>
        <w:t>收入变动情况：一是城乡居民基本养老保险基金收入比2021年决算数增加187万元，增幅3.29%，主要原因是：2022年调整城乡居民基本养老保险最低缴费档次由100元调整为200元，领取基础养老金待遇</w:t>
      </w:r>
      <w:bookmarkStart w:id="0" w:name="_GoBack"/>
      <w:bookmarkEnd w:id="0"/>
      <w:r>
        <w:rPr>
          <w:rFonts w:hint="eastAsia" w:ascii="仿宋_GB2312" w:hAnsi="仿宋_GB2312" w:eastAsia="仿宋_GB2312" w:cs="仿宋_GB2312"/>
          <w:color w:val="auto"/>
          <w:spacing w:val="6"/>
          <w:sz w:val="32"/>
          <w:szCs w:val="32"/>
          <w:lang w:val="en-US" w:eastAsia="zh-CN"/>
        </w:rPr>
        <w:t>自2022年7月1日起每人每月93元增加至每人每月98元，财政补贴增加。二是机关事业单位基本养老保险基金收入比2021年决算数增加239万元，增幅2.08%，</w:t>
      </w:r>
      <w:r>
        <w:rPr>
          <w:rFonts w:hint="eastAsia" w:ascii="仿宋_GB2312" w:hAnsi="仿宋_GB2312" w:eastAsia="仿宋_GB2312" w:cs="仿宋_GB2312"/>
          <w:color w:val="FF0000"/>
          <w:spacing w:val="6"/>
          <w:sz w:val="32"/>
          <w:szCs w:val="32"/>
          <w:lang w:val="en-US" w:eastAsia="zh-CN"/>
        </w:rPr>
        <w:t>主要原因是：</w:t>
      </w:r>
      <w:r>
        <w:rPr>
          <w:rFonts w:hint="eastAsia" w:ascii="仿宋_GB2312" w:hAnsi="仿宋_GB2312" w:eastAsia="仿宋_GB2312" w:cs="仿宋_GB2312"/>
          <w:color w:val="auto"/>
          <w:spacing w:val="6"/>
          <w:sz w:val="32"/>
          <w:szCs w:val="32"/>
          <w:lang w:val="en-US" w:eastAsia="zh-CN"/>
        </w:rPr>
        <w:t>由于退休人员逐年增长，财政补贴需求逐年增大及</w:t>
      </w:r>
      <w:r>
        <w:rPr>
          <w:rFonts w:hint="eastAsia" w:ascii="仿宋_GB2312" w:hAnsi="仿宋_GB2312" w:eastAsia="仿宋_GB2312" w:cs="仿宋_GB2312"/>
          <w:color w:val="FF0000"/>
          <w:spacing w:val="6"/>
          <w:sz w:val="32"/>
          <w:szCs w:val="32"/>
          <w:lang w:val="en-US" w:eastAsia="zh-CN"/>
        </w:rPr>
        <w:t>利息收入增加</w:t>
      </w:r>
      <w:r>
        <w:rPr>
          <w:rFonts w:hint="eastAsia" w:ascii="仿宋_GB2312" w:hAnsi="仿宋_GB2312" w:eastAsia="仿宋_GB2312" w:cs="仿宋_GB2312"/>
          <w:color w:val="auto"/>
          <w:spacing w:val="6"/>
          <w:sz w:val="32"/>
          <w:szCs w:val="32"/>
          <w:lang w:val="en-US" w:eastAsia="zh-CN"/>
        </w:rPr>
        <w:t>。</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0" w:rightChars="0" w:firstLine="664" w:firstLineChars="200"/>
        <w:jc w:val="both"/>
        <w:textAlignment w:val="baseline"/>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6"/>
          <w:sz w:val="32"/>
          <w:szCs w:val="32"/>
          <w:lang w:val="en-US" w:eastAsia="zh-CN"/>
        </w:rPr>
        <w:t>支出变动情况：一是城乡居民基本养老保险基金支出比2021年决算数增加199万元，增幅6.17%，</w:t>
      </w:r>
      <w:r>
        <w:rPr>
          <w:rFonts w:hint="eastAsia" w:ascii="仿宋_GB2312" w:hAnsi="仿宋_GB2312" w:eastAsia="仿宋_GB2312" w:cs="仿宋_GB2312"/>
          <w:color w:val="FF0000"/>
          <w:spacing w:val="6"/>
          <w:sz w:val="32"/>
          <w:szCs w:val="32"/>
          <w:lang w:val="en-US" w:eastAsia="zh-CN"/>
        </w:rPr>
        <w:t>主要原因是：领取养老金人员增长及。</w:t>
      </w:r>
      <w:r>
        <w:rPr>
          <w:rFonts w:hint="eastAsia" w:ascii="仿宋_GB2312" w:hAnsi="仿宋_GB2312" w:eastAsia="仿宋_GB2312" w:cs="仿宋_GB2312"/>
          <w:color w:val="auto"/>
          <w:spacing w:val="6"/>
          <w:sz w:val="32"/>
          <w:szCs w:val="32"/>
          <w:lang w:val="en-US" w:eastAsia="zh-CN"/>
        </w:rPr>
        <w:t>二是机关事业单位基本养老保险基金支出比2021年决算数增加384万元，增幅3.71%，</w:t>
      </w:r>
      <w:r>
        <w:rPr>
          <w:rFonts w:hint="eastAsia" w:ascii="仿宋_GB2312" w:hAnsi="仿宋_GB2312" w:eastAsia="仿宋_GB2312" w:cs="仿宋_GB2312"/>
          <w:color w:val="FF0000"/>
          <w:spacing w:val="6"/>
          <w:sz w:val="32"/>
          <w:szCs w:val="32"/>
          <w:lang w:val="en-US" w:eastAsia="zh-CN"/>
        </w:rPr>
        <w:t>主要原因是：领取养老金人员增长</w:t>
      </w:r>
      <w:r>
        <w:rPr>
          <w:rFonts w:hint="eastAsia" w:ascii="仿宋_GB2312" w:hAnsi="仿宋_GB2312" w:eastAsia="仿宋_GB2312" w:cs="仿宋_GB2312"/>
          <w:color w:val="auto"/>
          <w:spacing w:val="6"/>
          <w:sz w:val="32"/>
          <w:szCs w:val="32"/>
          <w:lang w:val="en-US" w:eastAsia="zh-CN"/>
        </w:rPr>
        <w:t>。</w:t>
      </w:r>
    </w:p>
    <w:sectPr>
      <w:footerReference r:id="rId3" w:type="default"/>
      <w:pgSz w:w="11906" w:h="16839"/>
      <w:pgMar w:top="1431" w:right="1732" w:bottom="1330" w:left="1785" w:header="0" w:footer="11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A24E0E39-CB91-4511-9CC3-1F9A30BAA0A3}"/>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18393D38-7460-414E-8B4F-870CFDEF44A8}"/>
  </w:font>
  <w:font w:name="Arial Unicode MS">
    <w:panose1 w:val="020B0604020202020204"/>
    <w:charset w:val="86"/>
    <w:family w:val="auto"/>
    <w:pitch w:val="default"/>
    <w:sig w:usb0="FFFFFFFF" w:usb1="E9FFFFFF" w:usb2="0000003F" w:usb3="00000000" w:csb0="603F01FF" w:csb1="FFFF0000"/>
    <w:embedRegular r:id="rId3" w:fontKey="{14073FDA-BDB3-44E5-ACB4-2DBA76D689B9}"/>
  </w:font>
  <w:font w:name="仿宋_GB2312">
    <w:panose1 w:val="02010609030101010101"/>
    <w:charset w:val="86"/>
    <w:family w:val="auto"/>
    <w:pitch w:val="default"/>
    <w:sig w:usb0="00000001" w:usb1="080E0000" w:usb2="00000000" w:usb3="00000000" w:csb0="00040000" w:csb1="00000000"/>
    <w:embedRegular r:id="rId4" w:fontKey="{60671C13-C790-4BB6-977F-9E5EB90E293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4127"/>
      <w:rPr>
        <w:rFonts w:ascii="Calibri" w:hAnsi="Calibri" w:eastAsia="Calibri" w:cs="Calibri"/>
        <w:sz w:val="17"/>
        <w:szCs w:val="17"/>
      </w:rPr>
    </w:pPr>
    <w:r>
      <w:rPr>
        <w:rFonts w:ascii="Calibri" w:hAnsi="Calibri" w:eastAsia="Calibri" w:cs="Calibri"/>
        <w:sz w:val="17"/>
        <w:szCs w:val="17"/>
      </w:rPr>
      <w:t>9</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1"/>
  <w:bordersDoNotSurroundFooter w:val="1"/>
  <w:documentProtection w:enforcement="0"/>
  <w:defaultTabStop w:val="420"/>
  <w:characterSpacingControl w:val="doNotCompress"/>
  <w:compat>
    <w:spaceForUL/>
    <w:ulTrailSpace/>
    <w:useFELayout/>
    <w:compatSetting w:name="compatibilityMode" w:uri="http://schemas.microsoft.com/office/word" w:val="14"/>
  </w:compat>
  <w:docVars>
    <w:docVar w:name="commondata" w:val="eyJoZGlkIjoiMjk5ODVlYWUyMDcyYWM1YjJjOTViMTE0YzNlODM2MDEifQ=="/>
  </w:docVars>
  <w:rsids>
    <w:rsidRoot w:val="00215EF2"/>
    <w:rsid w:val="00040272"/>
    <w:rsid w:val="00160BC8"/>
    <w:rsid w:val="00215EF2"/>
    <w:rsid w:val="003257C5"/>
    <w:rsid w:val="0035294D"/>
    <w:rsid w:val="003C33D4"/>
    <w:rsid w:val="003E49F1"/>
    <w:rsid w:val="00560F97"/>
    <w:rsid w:val="00641BFB"/>
    <w:rsid w:val="007F36C7"/>
    <w:rsid w:val="008C2520"/>
    <w:rsid w:val="009731CB"/>
    <w:rsid w:val="009F1303"/>
    <w:rsid w:val="00A632FB"/>
    <w:rsid w:val="00AC4B5C"/>
    <w:rsid w:val="00AE48AA"/>
    <w:rsid w:val="00C10054"/>
    <w:rsid w:val="00CB652D"/>
    <w:rsid w:val="00CD4219"/>
    <w:rsid w:val="00E95BA7"/>
    <w:rsid w:val="00EB2A83"/>
    <w:rsid w:val="00F72975"/>
    <w:rsid w:val="00FA2D7A"/>
    <w:rsid w:val="00FE503D"/>
    <w:rsid w:val="0A083831"/>
    <w:rsid w:val="0DFC3B59"/>
    <w:rsid w:val="0E0D231C"/>
    <w:rsid w:val="10F51D5F"/>
    <w:rsid w:val="16A1087F"/>
    <w:rsid w:val="176533AC"/>
    <w:rsid w:val="1FF267AC"/>
    <w:rsid w:val="20417F77"/>
    <w:rsid w:val="204F73BB"/>
    <w:rsid w:val="29C91701"/>
    <w:rsid w:val="2C374907"/>
    <w:rsid w:val="2C413326"/>
    <w:rsid w:val="2E2465DC"/>
    <w:rsid w:val="32EB1E4A"/>
    <w:rsid w:val="3D921A04"/>
    <w:rsid w:val="3D924493"/>
    <w:rsid w:val="3EE80DB0"/>
    <w:rsid w:val="3FEE1638"/>
    <w:rsid w:val="41CA257F"/>
    <w:rsid w:val="47411377"/>
    <w:rsid w:val="49ED69D6"/>
    <w:rsid w:val="4AE301E8"/>
    <w:rsid w:val="54032364"/>
    <w:rsid w:val="55AA709A"/>
    <w:rsid w:val="67B44682"/>
    <w:rsid w:val="6C42391A"/>
    <w:rsid w:val="77F96D63"/>
    <w:rsid w:val="7F3268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Arial"/>
      </w:rPr>
    </w:rPrDefault>
    <w:pPrDefault/>
  </w:docDefaults>
  <w:latentStyles w:count="260" w:defQFormat="0" w:defUnhideWhenUsed="1" w:defSemiHidden="1" w:defUIPriority="99" w:defLockedState="0">
    <w:lsdException w:qFormat="1" w:unhideWhenUsed="0" w:uiPriority="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cs="Arial" w:eastAsiaTheme="minorEastAsia"/>
      <w:snapToGrid w:val="0"/>
      <w:color w:val="000000"/>
      <w:sz w:val="21"/>
      <w:szCs w:val="21"/>
      <w:lang w:val="en-US" w:eastAsia="zh-CN" w:bidi="ar-SA"/>
    </w:rPr>
  </w:style>
  <w:style w:type="paragraph" w:styleId="2">
    <w:name w:val="heading 2"/>
    <w:basedOn w:val="1"/>
    <w:next w:val="1"/>
    <w:unhideWhenUsed/>
    <w:qFormat/>
    <w:uiPriority w:val="9"/>
    <w:pPr>
      <w:keepNext/>
      <w:keepLines/>
      <w:spacing w:line="560" w:lineRule="exact"/>
      <w:ind w:firstLine="640"/>
      <w:outlineLvl w:val="1"/>
    </w:pPr>
    <w:rPr>
      <w:rFonts w:ascii="Calibri" w:hAnsi="Calibri" w:eastAsia="黑体" w:cs="Times New Roman"/>
    </w:rPr>
  </w:style>
  <w:style w:type="character" w:default="1" w:styleId="4">
    <w:name w:val="Default Paragraph Font"/>
    <w:unhideWhenUsed/>
    <w:qFormat/>
    <w:uiPriority w:val="1"/>
  </w:style>
  <w:style w:type="table" w:default="1" w:styleId="3">
    <w:name w:val="Normal Table"/>
    <w:unhideWhenUsed/>
    <w:qFormat/>
    <w:uiPriority w:val="99"/>
    <w:tblPr>
      <w:tblCellMar>
        <w:top w:w="0" w:type="dxa"/>
        <w:left w:w="108" w:type="dxa"/>
        <w:bottom w:w="0" w:type="dxa"/>
        <w:right w:w="108" w:type="dxa"/>
      </w:tblCellMar>
    </w:tblPr>
  </w:style>
  <w:style w:type="table" w:customStyle="1" w:styleId="5">
    <w:name w:val="Table Normal"/>
    <w:unhideWhenUsed/>
    <w:qFormat/>
    <w:uiPriority w:val="0"/>
    <w:tblPr>
      <w:tblCellMar>
        <w:top w:w="0" w:type="dxa"/>
        <w:left w:w="0" w:type="dxa"/>
        <w:bottom w:w="0" w:type="dxa"/>
        <w:right w:w="0" w:type="dxa"/>
      </w:tblCellMar>
    </w:tblPr>
  </w:style>
  <w:style w:type="paragraph" w:customStyle="1" w:styleId="6">
    <w:name w:val="Body text|1"/>
    <w:basedOn w:val="1"/>
    <w:qFormat/>
    <w:uiPriority w:val="0"/>
    <w:pPr>
      <w:widowControl w:val="0"/>
      <w:kinsoku/>
      <w:autoSpaceDE/>
      <w:autoSpaceDN/>
      <w:adjustRightInd/>
      <w:snapToGrid/>
      <w:spacing w:line="360" w:lineRule="auto"/>
      <w:ind w:firstLine="400"/>
      <w:textAlignment w:val="auto"/>
    </w:pPr>
    <w:rPr>
      <w:rFonts w:ascii="宋体" w:hAnsi="宋体" w:eastAsia="宋体" w:cs="宋体"/>
      <w:snapToGrid/>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176</Words>
  <Characters>1007</Characters>
  <Lines>8</Lines>
  <Paragraphs>2</Paragraphs>
  <TotalTime>5</TotalTime>
  <ScaleCrop>false</ScaleCrop>
  <LinksUpToDate>false</LinksUpToDate>
  <CharactersWithSpaces>1181</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2022-08-12T10:44:00Z</dcterms:created>
  <dc:creator>dell</dc:creator>
  <cp:lastModifiedBy>罗</cp:lastModifiedBy>
  <dcterms:modified xsi:type="dcterms:W3CDTF">2023-09-11T08:32:23Z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2022-09-07T16:45:17Z</vt:filetime>
  </property>
  <property fmtid="{D5CDD505-2E9C-101B-9397-08002B2CF9AE}" pid="4" name="KSOProductBuildVer">
    <vt:lpwstr>2052-11.8.2.12085</vt:lpwstr>
  </property>
  <property fmtid="{D5CDD505-2E9C-101B-9397-08002B2CF9AE}" pid="5" name="ICV">
    <vt:lpwstr>8F9AEBD553CC4515A5ADF852C03E4B3A</vt:lpwstr>
  </property>
</Properties>
</file>