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77650">
      <w:pPr>
        <w:pStyle w:val="2"/>
        <w:keepNext w:val="0"/>
        <w:keepLines w:val="0"/>
        <w:widowControl/>
        <w:suppressLineNumbers w:val="0"/>
        <w:jc w:val="center"/>
        <w:rPr>
          <w:rFonts w:hint="default"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pP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云南省</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双江拉祜族佤族布朗族傣族自治县</w:t>
      </w: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烟草制品零售点</w:t>
      </w:r>
      <w:r>
        <w:rPr>
          <w:rFonts w:hint="default"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合理布局规划</w:t>
      </w:r>
    </w:p>
    <w:p w14:paraId="3F3A2DDB">
      <w:pPr>
        <w:pStyle w:val="2"/>
        <w:keepNext w:val="0"/>
        <w:keepLines w:val="0"/>
        <w:widowControl/>
        <w:suppressLineNumbers w:val="0"/>
        <w:jc w:val="center"/>
        <w:rPr>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（草案</w:t>
      </w:r>
      <w:bookmarkStart w:id="0" w:name="_GoBack"/>
      <w:bookmarkEnd w:id="0"/>
      <w: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w:t>
      </w:r>
    </w:p>
    <w:p w14:paraId="508C7D51">
      <w:pPr>
        <w:pStyle w:val="2"/>
        <w:keepNext w:val="0"/>
        <w:keepLines w:val="0"/>
        <w:widowControl/>
        <w:suppressLineNumbers w:val="0"/>
        <w:jc w:val="center"/>
        <w:rPr>
          <w:color w:val="000000" w:themeColor="text1"/>
          <w:highlight w:val="none"/>
          <w14:textFill>
            <w14:solidFill>
              <w14:schemeClr w14:val="tx1"/>
            </w14:solidFill>
          </w14:textFill>
        </w:rPr>
      </w:pPr>
      <w:r>
        <w:rPr>
          <w:rFonts w:ascii="黑体" w:hAnsi="宋体" w:eastAsia="黑体" w:cs="黑体"/>
          <w:color w:val="000000" w:themeColor="text1"/>
          <w:sz w:val="32"/>
          <w:szCs w:val="32"/>
          <w:highlight w:val="none"/>
          <w14:textFill>
            <w14:solidFill>
              <w14:schemeClr w14:val="tx1"/>
            </w14:solidFill>
          </w14:textFill>
        </w:rPr>
        <w:t>第一章</w:t>
      </w:r>
      <w:r>
        <w:rPr>
          <w:rFonts w:hint="eastAsia" w:asci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宋体" w:eastAsia="黑体" w:cs="黑体"/>
          <w:color w:val="000000" w:themeColor="text1"/>
          <w:sz w:val="32"/>
          <w:szCs w:val="32"/>
          <w:highlight w:val="none"/>
          <w14:textFill>
            <w14:solidFill>
              <w14:schemeClr w14:val="tx1"/>
            </w14:solidFill>
          </w14:textFill>
        </w:rPr>
        <w:t>总则</w:t>
      </w:r>
    </w:p>
    <w:p w14:paraId="5538B95A">
      <w:pPr>
        <w:pStyle w:val="2"/>
        <w:keepNext w:val="0"/>
        <w:keepLines w:val="0"/>
        <w:widowControl/>
        <w:suppressLineNumbers w:val="0"/>
        <w:ind w:left="0" w:firstLine="640"/>
        <w:rPr>
          <w:color w:val="000000" w:themeColor="text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第一条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为深入推进“放管服”改革，依法依规、科学合理制定烟草制品零售点合理布局规划，提升烟草专卖行政许可的公开性、公平性和公正性，依据《中华人民共和国行政许可法》《中华人民共和国未成年人保护法》《中华人民共和国烟草专卖法》《中华人民共和国烟草专卖法实施条例》《烟草专卖许可证管理办法》《烟草专卖许可证管理办法实施细则》等法律、法规、规章和国家烟草专卖局的有关规定，结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双江拉祜族佤族布朗族傣族自治县（后简称“双江自治县”）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实际，制定本规划。</w:t>
      </w:r>
    </w:p>
    <w:p w14:paraId="2183DBB7">
      <w:pPr>
        <w:pStyle w:val="2"/>
        <w:keepNext w:val="0"/>
        <w:keepLines w:val="0"/>
        <w:widowControl/>
        <w:suppressLineNumbers w:val="0"/>
        <w:ind w:left="0" w:firstLine="640"/>
        <w:rPr>
          <w:rFonts w:hint="default" w:ascii="仿宋_GB2312" w:eastAsia="仿宋_GB2312" w:cs="仿宋_GB2312"/>
          <w:color w:val="000000" w:themeColor="text1"/>
          <w:sz w:val="31"/>
          <w:szCs w:val="3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第二条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本规划适用于云南省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行政辖区范围内烟草制品零售点的布局管理。</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本规划发布之前已取得的烟草专卖零售许可证继续有效，如变更原许可范围的，按照本规划执行。本规划所称的烟草制品为卷烟、消费类烟丝、雪茄烟，不包含其他烟草制品（含电子烟）。</w:t>
      </w:r>
      <w:r>
        <w:rPr>
          <w:rFonts w:hint="eastAsia" w:ascii="仿宋_GB2312" w:hAnsi="仿宋_GB2312" w:eastAsia="仿宋_GB2312" w:cs="仿宋_GB2312"/>
          <w:color w:val="000000" w:themeColor="text1"/>
          <w:sz w:val="32"/>
          <w:szCs w:val="32"/>
          <w:highlight w:val="none"/>
          <w14:textFill>
            <w14:solidFill>
              <w14:schemeClr w14:val="tx1"/>
            </w14:solidFill>
          </w14:textFill>
        </w:rPr>
        <w:t>电子烟零售点布局按照《云南省电子烟零售点布局规划》执行。</w:t>
      </w:r>
    </w:p>
    <w:p w14:paraId="68A91558">
      <w:pPr>
        <w:keepNext w:val="0"/>
        <w:keepLines w:val="0"/>
        <w:pageBreakBefore w:val="0"/>
        <w:widowControl w:val="0"/>
        <w:kinsoku w:val="0"/>
        <w:wordWrap/>
        <w:overflowPunct/>
        <w:topLinePunct w:val="0"/>
        <w:autoSpaceDE w:val="0"/>
        <w:autoSpaceDN w:val="0"/>
        <w:bidi w:val="0"/>
        <w:adjustRightInd w:val="0"/>
        <w:snapToGrid w:val="0"/>
        <w:spacing w:before="101" w:line="341" w:lineRule="auto"/>
        <w:ind w:right="96" w:firstLine="640" w:firstLineChars="200"/>
        <w:jc w:val="both"/>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第三条</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本规划所称烟草制品零售点是指依法取得许可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范围为“卷烟本店零售、雪茄烟本店零售”或“雪茄烟本店零售”的</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烟草专卖零售许可证的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公民、</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法人或其他组织从事烟草制品零售业务的经营场所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烟草制品零售点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以下简称零售点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按其许可范围分为卷烟雪茄烟零售点及雪茄烟零售点。</w:t>
      </w:r>
    </w:p>
    <w:p w14:paraId="2B8FE4A1">
      <w:pPr>
        <w:pStyle w:val="2"/>
        <w:keepNext w:val="0"/>
        <w:keepLines w:val="0"/>
        <w:widowControl/>
        <w:suppressLineNumbers w:val="0"/>
        <w:ind w:firstLine="64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零售点应当设置于与住所相独立的固定经营场所，经营场所与住所应当在空间上相互独立，在物理特性上应有实体墙相隔离或有明确的区域界线。经营场所应有指向明确并唯一的门牌、地址或者方位表述，且与营业执照登记注册的经营场所一致，并面向公众经营。</w:t>
      </w:r>
    </w:p>
    <w:p w14:paraId="22A6F568">
      <w:pPr>
        <w:pStyle w:val="2"/>
        <w:keepNext w:val="0"/>
        <w:keepLines w:val="0"/>
        <w:widowControl/>
        <w:suppressLineNumbers w:val="0"/>
        <w:ind w:left="0" w:firstLine="640"/>
        <w:rPr>
          <w:color w:val="000000" w:themeColor="text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第四条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本规划遵循依法行政、科学规划、服务社会、均衡发展原则，综合辖区内人口数量、交通状况、经济发展水平、消费能力等因素，对零售点进行科学合理的规划布局。</w:t>
      </w:r>
    </w:p>
    <w:p w14:paraId="4DAE351B">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第五条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零售点布局采用数量限制、距离限制、数量限制与距离限制相结合以及不予设置烟草制品零售点等布局标准。</w:t>
      </w:r>
    </w:p>
    <w:p w14:paraId="027014BE">
      <w:pPr>
        <w:pStyle w:val="2"/>
        <w:keepNext w:val="0"/>
        <w:keepLines w:val="0"/>
        <w:widowControl/>
        <w:suppressLineNumbers w:val="0"/>
        <w:jc w:val="center"/>
        <w:rPr>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第二章</w:t>
      </w:r>
      <w:r>
        <w:rPr>
          <w:rFonts w:hint="eastAsia" w:asci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eastAsia="黑体" w:cs="黑体"/>
          <w:b/>
          <w:bCs w:val="0"/>
          <w:color w:val="000000" w:themeColor="text1"/>
          <w:sz w:val="32"/>
          <w:szCs w:val="32"/>
          <w:highlight w:val="none"/>
          <w:lang w:eastAsia="zh-CN"/>
          <w14:textFill>
            <w14:solidFill>
              <w14:schemeClr w14:val="tx1"/>
            </w14:solidFill>
          </w14:textFill>
        </w:rPr>
        <w:t>卷烟雪茄烟零售点</w:t>
      </w:r>
      <w:r>
        <w:rPr>
          <w:rFonts w:hint="eastAsia" w:ascii="黑体" w:hAnsi="宋体" w:eastAsia="黑体" w:cs="黑体"/>
          <w:color w:val="000000" w:themeColor="text1"/>
          <w:sz w:val="32"/>
          <w:szCs w:val="32"/>
          <w:highlight w:val="none"/>
          <w14:textFill>
            <w14:solidFill>
              <w14:schemeClr w14:val="tx1"/>
            </w14:solidFill>
          </w14:textFill>
        </w:rPr>
        <w:t>布局标准</w:t>
      </w:r>
    </w:p>
    <w:p w14:paraId="1DEAF956">
      <w:pPr>
        <w:pStyle w:val="2"/>
        <w:keepNext w:val="0"/>
        <w:keepLines w:val="0"/>
        <w:widowControl/>
        <w:suppressLineNumbers w:val="0"/>
        <w:ind w:left="0" w:firstLine="640"/>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第六条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根据地域面积、人口数量、交通状况、经济发展水平、居民消费能力、消费购买习惯等因素划定单元网格，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单元网格内</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规划数。</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规划数是指单元网格内可设置</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的数量。总量规划数是指</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双江自治县</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辖区范围内所有单元网格</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规划数之和。</w:t>
      </w:r>
    </w:p>
    <w:p w14:paraId="4F5DB489">
      <w:pPr>
        <w:pStyle w:val="2"/>
        <w:keepNext w:val="0"/>
        <w:keepLines w:val="0"/>
        <w:widowControl/>
        <w:suppressLineNumbers w:val="0"/>
        <w:ind w:left="0" w:firstLine="640"/>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除本规划规定的特殊区域外，单元网格内</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数量达到规划数时，该单元网格不予新设</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卷烟雪茄烟零售点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p>
    <w:p w14:paraId="61AD0C38">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第七条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本规划根据零售市场状态、交通状况、人口</w:t>
      </w:r>
      <w:r>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t>热度、</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消费购买习惯等因素</w:t>
      </w:r>
      <w:r>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合理确定</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零售点间距。</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零售点间距是指申请人拟从事</w:t>
      </w:r>
      <w:r>
        <w:rPr>
          <w:rFonts w:hint="eastAsia" w:ascii="仿宋_GB2312" w:hAnsi="仿宋_GB2312" w:eastAsia="仿宋_GB2312" w:cs="仿宋_GB2312"/>
          <w:color w:val="000000" w:themeColor="text1"/>
          <w:spacing w:val="5"/>
          <w:sz w:val="32"/>
          <w:szCs w:val="32"/>
          <w:highlight w:val="none"/>
          <w:lang w:val="en-US" w:eastAsia="zh-Hans"/>
          <w14:textFill>
            <w14:solidFill>
              <w14:schemeClr w14:val="tx1"/>
            </w14:solidFill>
          </w14:textFill>
        </w:rPr>
        <w:t>从事烟草制品零售业务</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（卷烟、雪茄烟、消费类烟丝）</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零售业务的经营场所与最近的</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t>零售点之间的距离。测量的总体原则为两个</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lang w:eastAsia="zh-CN"/>
          <w14:textFill>
            <w14:solidFill>
              <w14:schemeClr w14:val="tx1"/>
            </w14:solidFill>
          </w14:textFill>
        </w:rPr>
        <w:t>零售点“门边到门边”可安全步行的最短距离。</w:t>
      </w:r>
      <w:r>
        <w:rPr>
          <w:rFonts w:hint="eastAsia" w:ascii="仿宋_GB2312" w:hAnsi="仿宋_GB2312" w:eastAsia="仿宋_GB2312" w:cs="仿宋_GB2312"/>
          <w:color w:val="000000" w:themeColor="text1"/>
          <w:sz w:val="32"/>
          <w:szCs w:val="32"/>
          <w:highlight w:val="none"/>
          <w14:textFill>
            <w14:solidFill>
              <w14:schemeClr w14:val="tx1"/>
            </w14:solidFill>
          </w14:textFill>
        </w:rPr>
        <w:t>测量规则及标准详见《云南省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烟草制品零售点间距测量规则及标准》（附件1）。</w:t>
      </w:r>
    </w:p>
    <w:p w14:paraId="34298288">
      <w:pPr>
        <w:numPr>
          <w:ilvl w:val="0"/>
          <w:numId w:val="0"/>
        </w:numPr>
        <w:adjustRightInd w:val="0"/>
        <w:snapToGrid w:val="0"/>
        <w:spacing w:line="360" w:lineRule="auto"/>
        <w:ind w:firstLine="640" w:firstLineChars="200"/>
        <w:jc w:val="left"/>
        <w:textAlignment w:val="baseline"/>
        <w:rPr>
          <w:rFonts w:eastAsia="仿宋_GB2312"/>
          <w:color w:val="000000" w:themeColor="text1"/>
          <w:spacing w:val="10"/>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第八条</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机场、火车站、汽车站、码头等相对封闭的内部等候区，可设置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，不受单元网格规划数及总量规划数限制。</w:t>
      </w:r>
    </w:p>
    <w:p w14:paraId="23C7443B">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第九条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部队、监狱、看守所、戒毒所等封闭式特殊区域，可设置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，不受单元网格规划数及总量规划数限制。</w:t>
      </w:r>
    </w:p>
    <w:p w14:paraId="50067F87">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高速公路单侧加油站（含服务区）,可设置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卷烟雪茄烟</w:t>
      </w:r>
      <w:r>
        <w:rPr>
          <w:rFonts w:hint="eastAsia" w:ascii="仿宋_GB2312" w:hAnsi="仿宋_GB2312" w:eastAsia="仿宋_GB2312" w:cs="仿宋_GB2312"/>
          <w:color w:val="000000" w:themeColor="text1"/>
          <w:spacing w:val="5"/>
          <w:sz w:val="32"/>
          <w:szCs w:val="32"/>
          <w:highlight w:val="none"/>
          <w14:textFill>
            <w14:solidFill>
              <w14:schemeClr w14:val="tx1"/>
            </w14:solidFill>
          </w14:textFill>
        </w:rPr>
        <w:t>零售点</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，不受单元网格规划数及总量规划数限制。</w:t>
      </w:r>
    </w:p>
    <w:p w14:paraId="2B5D1FAF">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第十条</w:t>
      </w:r>
      <w:r>
        <w:rPr>
          <w:rFonts w:hint="eastAsia" w:eastAsia="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本区卷烟雪茄烟零售点合理布局规划数及规划区域、单元网格等情况详见《云南省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color w:val="000000" w:themeColor="text1"/>
          <w:spacing w:val="5"/>
          <w:sz w:val="32"/>
          <w:szCs w:val="32"/>
          <w:highlight w:val="none"/>
          <w:lang w:val="en-US" w:eastAsia="zh-CN"/>
          <w14:textFill>
            <w14:solidFill>
              <w14:schemeClr w14:val="tx1"/>
            </w14:solidFill>
          </w14:textFill>
        </w:rPr>
        <w:t>烟草制品零售点合理布局公示表》（附件2）及《云南省双江拉祜族佤族布朗族傣族自治县烟草制品零售点合理布局网格示意图》（附件 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3BE86911">
      <w:pPr>
        <w:numPr>
          <w:ilvl w:val="0"/>
          <w:numId w:val="0"/>
        </w:numPr>
        <w:spacing w:before="55" w:line="337" w:lineRule="auto"/>
        <w:jc w:val="cente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 xml:space="preserve">章 </w:t>
      </w:r>
      <w:r>
        <w:rPr>
          <w:rFonts w:hint="eastAsia" w:ascii="黑体" w:hAnsi="黑体" w:eastAsia="黑体" w:cs="黑体"/>
          <w:color w:val="000000" w:themeColor="text1"/>
          <w:sz w:val="32"/>
          <w:szCs w:val="32"/>
          <w:highlight w:val="none"/>
          <w:lang w:eastAsia="zh-CN"/>
          <w14:textFill>
            <w14:solidFill>
              <w14:schemeClr w14:val="tx1"/>
            </w14:solidFill>
          </w14:textFill>
        </w:rPr>
        <w:t>雪茄烟零售点</w:t>
      </w:r>
      <w:r>
        <w:rPr>
          <w:rFonts w:hint="eastAsia" w:ascii="黑体" w:hAnsi="黑体" w:eastAsia="黑体" w:cs="黑体"/>
          <w:color w:val="000000" w:themeColor="text1"/>
          <w:sz w:val="32"/>
          <w:szCs w:val="32"/>
          <w:highlight w:val="none"/>
          <w14:textFill>
            <w14:solidFill>
              <w14:schemeClr w14:val="tx1"/>
            </w14:solidFill>
          </w14:textFill>
        </w:rPr>
        <w:t>布局标准</w:t>
      </w:r>
    </w:p>
    <w:p w14:paraId="4858BF7E">
      <w:pPr>
        <w:numPr>
          <w:ilvl w:val="0"/>
          <w:numId w:val="0"/>
        </w:numPr>
        <w:spacing w:before="55" w:line="337" w:lineRule="auto"/>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72D89CA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55" w:line="336" w:lineRule="auto"/>
        <w:ind w:firstLine="748" w:firstLineChars="200"/>
        <w:jc w:val="both"/>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27"/>
          <w:sz w:val="32"/>
          <w:szCs w:val="32"/>
          <w:highlight w:val="none"/>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本规划综合考虑市场需求、容量和雪茄烟经营成本、合理利润，结合</w:t>
      </w:r>
      <w:r>
        <w:rPr>
          <w:rFonts w:hint="eastAsia" w:ascii="仿宋_GB2312" w:hAnsi="仿宋_GB2312" w:eastAsia="仿宋_GB2312" w:cs="仿宋_GB2312"/>
          <w:color w:val="000000" w:themeColor="text1"/>
          <w:sz w:val="32"/>
          <w:szCs w:val="32"/>
          <w:highlight w:val="none"/>
          <w14:textFill>
            <w14:solidFill>
              <w14:schemeClr w14:val="tx1"/>
            </w14:solidFill>
          </w14:textFill>
        </w:rPr>
        <w:t>人口数量、经济发展水平、居民消费能力、消费购买习惯等因素，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采取区域总量控制方式进行布局。以辖区上年度末烟草制品零售点总数的15‰比例设置雪茄烟零售点。详见《云南省双江拉祜族佤族布朗族傣族自治县烟草制品零售点合理布局公示表》（附件2）。</w:t>
      </w:r>
    </w:p>
    <w:p w14:paraId="22853B2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55" w:line="336" w:lineRule="auto"/>
        <w:ind w:firstLine="748" w:firstLineChars="200"/>
        <w:jc w:val="both"/>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27"/>
          <w:sz w:val="32"/>
          <w:szCs w:val="32"/>
          <w:highlight w:val="none"/>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雪茄烟零售点应当具备独立的经营区域，满足雪茄烟品吸及从事雪茄烟经营的相关设施设备(包含但不限于雪茄保湿房、雪茄保湿柜、雪茄烟保湿盒、雪茄烟保湿袋等用于雪茄储存管理养护的)。</w:t>
      </w:r>
    </w:p>
    <w:p w14:paraId="05332DC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55" w:line="336" w:lineRule="auto"/>
        <w:ind w:firstLine="748" w:firstLineChars="200"/>
        <w:jc w:val="both"/>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27"/>
          <w:sz w:val="32"/>
          <w:szCs w:val="32"/>
          <w:highlight w:val="none"/>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雪茄烟零售点的规划数及已设置数不与其他许可范围的零售点合并统计，在测量间距时也互不为参照物。</w:t>
      </w:r>
    </w:p>
    <w:p w14:paraId="01D458B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55" w:line="336" w:lineRule="auto"/>
        <w:ind w:firstLine="748" w:firstLineChars="200"/>
        <w:jc w:val="both"/>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27"/>
          <w:sz w:val="32"/>
          <w:szCs w:val="32"/>
          <w:highlight w:val="none"/>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雪茄烟零售点许可范围仅为“雪茄烟本店零售”的持证户，变更许可范围的，应符合相应零售点合理布局的规定。</w:t>
      </w:r>
    </w:p>
    <w:p w14:paraId="39693021">
      <w:pPr>
        <w:pStyle w:val="2"/>
        <w:widowControl/>
        <w:numPr>
          <w:ilvl w:val="0"/>
          <w:numId w:val="0"/>
        </w:numPr>
        <w:jc w:val="center"/>
        <w:rPr>
          <w:rFonts w:hint="eastAsia" w:ascii="黑体" w:eastAsia="黑体" w:cs="黑体"/>
          <w:b/>
          <w:bCs w:val="0"/>
          <w:color w:val="000000" w:themeColor="text1"/>
          <w:sz w:val="32"/>
          <w:szCs w:val="32"/>
          <w:highlight w:val="none"/>
          <w:lang w:eastAsia="zh-CN"/>
          <w14:textFill>
            <w14:solidFill>
              <w14:schemeClr w14:val="tx1"/>
            </w14:solidFill>
          </w14:textFill>
        </w:rPr>
      </w:pPr>
      <w:r>
        <w:rPr>
          <w:rFonts w:ascii="黑体" w:eastAsia="黑体" w:cs="黑体"/>
          <w:b/>
          <w:bCs w:val="0"/>
          <w:color w:val="000000" w:themeColor="text1"/>
          <w:sz w:val="32"/>
          <w:szCs w:val="32"/>
          <w:highlight w:val="none"/>
          <w14:textFill>
            <w14:solidFill>
              <w14:schemeClr w14:val="tx1"/>
            </w14:solidFill>
          </w14:textFill>
        </w:rPr>
        <w:t>第</w:t>
      </w:r>
      <w:r>
        <w:rPr>
          <w:rFonts w:hint="eastAsia" w:ascii="黑体" w:eastAsia="黑体" w:cs="黑体"/>
          <w:b/>
          <w:bCs w:val="0"/>
          <w:color w:val="000000" w:themeColor="text1"/>
          <w:sz w:val="32"/>
          <w:szCs w:val="32"/>
          <w:highlight w:val="none"/>
          <w:lang w:eastAsia="zh-CN"/>
          <w14:textFill>
            <w14:solidFill>
              <w14:schemeClr w14:val="tx1"/>
            </w14:solidFill>
          </w14:textFill>
        </w:rPr>
        <w:t>四</w:t>
      </w:r>
      <w:r>
        <w:rPr>
          <w:rFonts w:ascii="黑体" w:eastAsia="黑体" w:cs="黑体"/>
          <w:b/>
          <w:bCs w:val="0"/>
          <w:color w:val="000000" w:themeColor="text1"/>
          <w:sz w:val="32"/>
          <w:szCs w:val="32"/>
          <w:highlight w:val="none"/>
          <w14:textFill>
            <w14:solidFill>
              <w14:schemeClr w14:val="tx1"/>
            </w14:solidFill>
          </w14:textFill>
        </w:rPr>
        <w:t xml:space="preserve">章 </w:t>
      </w:r>
      <w:r>
        <w:rPr>
          <w:rFonts w:hint="eastAsia" w:ascii="黑体" w:eastAsia="黑体" w:cs="黑体"/>
          <w:b/>
          <w:bCs w:val="0"/>
          <w:color w:val="000000" w:themeColor="text1"/>
          <w:sz w:val="32"/>
          <w:szCs w:val="32"/>
          <w:highlight w:val="none"/>
          <w:lang w:eastAsia="zh-CN"/>
          <w14:textFill>
            <w14:solidFill>
              <w14:schemeClr w14:val="tx1"/>
            </w14:solidFill>
          </w14:textFill>
        </w:rPr>
        <w:t>限制性规定</w:t>
      </w:r>
    </w:p>
    <w:p w14:paraId="12BD812A">
      <w:pPr>
        <w:pStyle w:val="2"/>
        <w:keepNext w:val="0"/>
        <w:keepLines w:val="0"/>
        <w:widowControl/>
        <w:suppressLineNumbers w:val="0"/>
        <w:ind w:left="0" w:firstLine="640"/>
        <w:rPr>
          <w:color w:val="000000" w:themeColor="text1"/>
          <w:highlight w:val="none"/>
          <w14:textFill>
            <w14:solidFill>
              <w14:schemeClr w14:val="tx1"/>
            </w14:solidFill>
          </w14:textFill>
        </w:rPr>
      </w:pPr>
    </w:p>
    <w:p w14:paraId="48571533">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五</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具有下列情形之一的，不予发放烟草专卖零售许可证：</w:t>
      </w:r>
    </w:p>
    <w:p w14:paraId="3A500E75">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（一）申请人为无民事行为能力人或者限制行为能力人的;</w:t>
      </w:r>
    </w:p>
    <w:p w14:paraId="1209089E">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（二）申请人隐瞒有关情况或提供虚假材料的；因隐瞒有关情况或者提供虚假材料，烟草专卖局作出不予受理或者不予发证决定后，申请人一年内再次提出申请的;</w:t>
      </w:r>
    </w:p>
    <w:p w14:paraId="77D77B12">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p>
    <w:p w14:paraId="4A5DFB69">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（四）外商投资的商业企业或者个体工商户，但有外资成分以提供住宿、餐饮、休闲、娱乐为主要经营的宾馆、酒店等属于娱乐服务类的企业除外;</w:t>
      </w:r>
    </w:p>
    <w:p w14:paraId="34175CCB">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（五）无固定经营场所的：包括但不限于流动的摊、点、车、棚、简易板房、活动板房（彩钢房）、临时占道的建筑等；</w:t>
      </w:r>
    </w:p>
    <w:p w14:paraId="58F4289F">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（六）经营场所与住所不相独立的：包括但不限于经营场所为住所的客厅、餐厅、卧室、阳台、地下室、车库、储藏室等或居民楼内公用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w:t>
      </w:r>
      <w:r>
        <w:rPr>
          <w:rFonts w:hint="eastAsia" w:ascii="仿宋_GB2312" w:hAnsi="仿宋_GB2312" w:eastAsia="仿宋_GB2312" w:cs="仿宋_GB2312"/>
          <w:color w:val="000000" w:themeColor="text1"/>
          <w:sz w:val="32"/>
          <w:szCs w:val="32"/>
          <w:highlight w:val="none"/>
          <w14:textFill>
            <w14:solidFill>
              <w14:schemeClr w14:val="tx1"/>
            </w14:solidFill>
          </w14:textFill>
        </w:rPr>
        <w:t>道、楼梯间等；</w:t>
      </w:r>
    </w:p>
    <w:p w14:paraId="6CD63171">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（七）经营场所已经办理了仍在有效期内的烟草专卖零售许可证的;经营场所位于党政机关内部的;经营场所基于安全因素不适宜经营卷烟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、雪茄烟</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p>
    <w:p w14:paraId="66BCAB75">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城区</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区域中小学、幼儿园学生正常出入的校门口（含通道）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米以内，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区域中小学、幼儿园学生正常出入的校门口（含通道）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highlight w:val="none"/>
          <w14:textFill>
            <w14:solidFill>
              <w14:schemeClr w14:val="tx1"/>
            </w14:solidFill>
          </w14:textFill>
        </w:rPr>
        <w:t>米以内；</w:t>
      </w:r>
    </w:p>
    <w:p w14:paraId="2AE5369F">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（九）利用自动售货机或者其他自动售货形式，销售或者变相销售烟草制品的，或者通过信息网络销售烟草专卖品的;</w:t>
      </w:r>
    </w:p>
    <w:p w14:paraId="240219A1">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（十）经营业态存在容易诱导未成年人关注、购买、吸食卷烟或其他不利于未成年人保护的；经营业态专业性较强，且与烟草制品零售业务没有直接或间接互补营销关系的；</w:t>
      </w:r>
    </w:p>
    <w:p w14:paraId="5E181232">
      <w:pPr>
        <w:pStyle w:val="2"/>
        <w:keepNext w:val="0"/>
        <w:keepLines w:val="0"/>
        <w:widowControl/>
        <w:suppressLineNumbers w:val="0"/>
        <w:ind w:left="0" w:firstLine="640"/>
        <w:rPr>
          <w:rFonts w:hint="default" w:ascii="仿宋_GB2312" w:eastAsia="仿宋_GB2312" w:cs="仿宋_GB2312"/>
          <w:color w:val="000000" w:themeColor="text1"/>
          <w:sz w:val="31"/>
          <w:szCs w:val="3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法律、法规、规章、规范性文件等规定的其他不予许可的情形。</w:t>
      </w:r>
    </w:p>
    <w:p w14:paraId="641EC48E">
      <w:pPr>
        <w:pStyle w:val="2"/>
        <w:widowControl/>
        <w:spacing w:line="720" w:lineRule="auto"/>
        <w:jc w:val="cente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ascii="黑体" w:eastAsia="黑体" w:cs="黑体"/>
          <w:b/>
          <w:bCs w:val="0"/>
          <w:color w:val="000000" w:themeColor="text1"/>
          <w:sz w:val="32"/>
          <w:szCs w:val="32"/>
          <w:highlight w:val="none"/>
          <w14:textFill>
            <w14:solidFill>
              <w14:schemeClr w14:val="tx1"/>
            </w14:solidFill>
          </w14:textFill>
        </w:rPr>
        <w:t>第</w:t>
      </w:r>
      <w:r>
        <w:rPr>
          <w:rFonts w:hint="eastAsia" w:ascii="黑体" w:eastAsia="黑体" w:cs="黑体"/>
          <w:b/>
          <w:bCs w:val="0"/>
          <w:color w:val="000000" w:themeColor="text1"/>
          <w:sz w:val="32"/>
          <w:szCs w:val="32"/>
          <w:highlight w:val="none"/>
          <w:lang w:eastAsia="zh-CN"/>
          <w14:textFill>
            <w14:solidFill>
              <w14:schemeClr w14:val="tx1"/>
            </w14:solidFill>
          </w14:textFill>
        </w:rPr>
        <w:t>五</w:t>
      </w:r>
      <w:r>
        <w:rPr>
          <w:rFonts w:ascii="黑体" w:eastAsia="黑体" w:cs="黑体"/>
          <w:b/>
          <w:bCs w:val="0"/>
          <w:color w:val="000000" w:themeColor="text1"/>
          <w:sz w:val="32"/>
          <w:szCs w:val="32"/>
          <w:highlight w:val="none"/>
          <w14:textFill>
            <w14:solidFill>
              <w14:schemeClr w14:val="tx1"/>
            </w14:solidFill>
          </w14:textFill>
        </w:rPr>
        <w:t xml:space="preserve">章 </w:t>
      </w:r>
      <w:r>
        <w:rPr>
          <w:rFonts w:hint="eastAsia" w:ascii="黑体" w:eastAsia="黑体" w:cs="黑体"/>
          <w:b/>
          <w:bCs w:val="0"/>
          <w:color w:val="000000" w:themeColor="text1"/>
          <w:sz w:val="32"/>
          <w:szCs w:val="32"/>
          <w:highlight w:val="none"/>
          <w:lang w:eastAsia="zh-CN"/>
          <w14:textFill>
            <w14:solidFill>
              <w14:schemeClr w14:val="tx1"/>
            </w14:solidFill>
          </w14:textFill>
        </w:rPr>
        <w:t>特殊情形</w:t>
      </w:r>
    </w:p>
    <w:p w14:paraId="0F7C87A9">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六</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优抚对象、社会弱势群体等特殊群体申请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卷烟</w:t>
      </w:r>
      <w:r>
        <w:rPr>
          <w:rFonts w:hint="eastAsia" w:ascii="仿宋_GB2312" w:hAnsi="仿宋_GB2312" w:eastAsia="仿宋_GB2312" w:cs="仿宋_GB2312"/>
          <w:color w:val="000000" w:themeColor="text1"/>
          <w:sz w:val="32"/>
          <w:szCs w:val="32"/>
          <w:highlight w:val="none"/>
          <w14:textFill>
            <w14:solidFill>
              <w14:schemeClr w14:val="tx1"/>
            </w14:solidFill>
          </w14:textFill>
        </w:rPr>
        <w:t>零售许可证的，受所在单元网格规划数限制，零售点间距可放宽至本单元网格间距标准的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执行。本规定政策，同一特殊群体申请人在云南省内仅适用一次。</w:t>
      </w:r>
    </w:p>
    <w:p w14:paraId="417D62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对满足以下条件之一且具有完全民事行为能力的特殊群体，持有合法有效证明材料申请办理零售许可证的，结合实际放宽办证条件:</w:t>
      </w:r>
    </w:p>
    <w:p w14:paraId="42E8A7E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(一)烈士家属、因公牺牲军人家属;见义勇为牺牲人员家属。(本条中的家属包括:父母、子女、配偶。)</w:t>
      </w:r>
    </w:p>
    <w:p w14:paraId="0BC0130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(二)符合以下条件之一，且具有从事烟草专卖零售经营业务相应能力的残疾人本人:</w:t>
      </w:r>
    </w:p>
    <w:p w14:paraId="29A118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1.视力残疾: 一级盲、二级盲;</w:t>
      </w:r>
    </w:p>
    <w:p w14:paraId="7D1EEEC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2.听力残疾: 一级、二级;</w:t>
      </w:r>
    </w:p>
    <w:p w14:paraId="0804A0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3.言语残疾: 一级、二级;</w:t>
      </w:r>
    </w:p>
    <w:p w14:paraId="6A45041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4.肢体残疾: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重度(一级)、中度(二级)。</w:t>
      </w:r>
    </w:p>
    <w:p w14:paraId="76447A5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themeColor="text1"/>
          <w:sz w:val="32"/>
          <w:szCs w:val="40"/>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(三)国家明文给予政策扶持，确实具有需要扶持照顾的其他特殊情况的优抚对象，经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烟草专卖局集体研究并向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局报备，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可以放宽办证条件。</w:t>
      </w:r>
    </w:p>
    <w:p w14:paraId="600D3F62">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七</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因道路规划、城市建设等客观原因，造成持证人无法在原核定地址经营之日起三十日内，持证人申请变更到本单元网格内新址经营的，不受所在单元网格规划数限制，零售点间距可放宽至本单元网格间距标准的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14:paraId="10933EDC">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申请变更到本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其他单元网格的，受所在单元网格规划数限制，零售点间距可放宽至本单元网格间距标准的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14:paraId="127CEC20">
      <w:pPr>
        <w:pStyle w:val="2"/>
        <w:keepNext w:val="0"/>
        <w:keepLines w:val="0"/>
        <w:widowControl/>
        <w:suppressLineNumbers w:val="0"/>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八</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因中小学及幼儿园新建、改扩建等客观原因，造成持证人无法在原核定地址经营之日起三十日内，持证人申请歇业并在原单元网格内新址申请新办的，不受所在单元</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网格规划数限制，零售点间距可放宽至本单元网格间距标准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14:paraId="5D3270B4">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在本区其他单元网格申请新办的，受所在单元网格规划数限制，间距标准可放宽至本单元网格间距标准的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14:paraId="624D23EA">
      <w:pPr>
        <w:pStyle w:val="2"/>
        <w:keepNext w:val="0"/>
        <w:keepLines w:val="0"/>
        <w:widowControl/>
        <w:suppressLineNumbers w:val="0"/>
        <w:jc w:val="center"/>
        <w:rPr>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第三章</w:t>
      </w:r>
      <w:r>
        <w:rPr>
          <w:rFonts w:hint="eastAsia" w:asci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宋体" w:eastAsia="黑体" w:cs="黑体"/>
          <w:color w:val="000000" w:themeColor="text1"/>
          <w:sz w:val="32"/>
          <w:szCs w:val="32"/>
          <w:highlight w:val="none"/>
          <w14:textFill>
            <w14:solidFill>
              <w14:schemeClr w14:val="tx1"/>
            </w14:solidFill>
          </w14:textFill>
        </w:rPr>
        <w:t>附则</w:t>
      </w:r>
    </w:p>
    <w:p w14:paraId="5C7BE3AE">
      <w:pPr>
        <w:pStyle w:val="2"/>
        <w:keepNext w:val="0"/>
        <w:keepLines w:val="0"/>
        <w:widowControl/>
        <w:suppressLineNumbers w:val="0"/>
        <w:ind w:left="0" w:firstLine="640"/>
        <w:rPr>
          <w:color w:val="000000" w:themeColor="text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九</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本规划实施后，如遇相关法律、法规、规章及规范性文件调整的，根据最新规定进行调整，及时报当地本级人民政府法制部门备案后公布实施。</w:t>
      </w:r>
    </w:p>
    <w:p w14:paraId="510532B4">
      <w:pPr>
        <w:pStyle w:val="2"/>
        <w:keepNext w:val="0"/>
        <w:keepLines w:val="0"/>
        <w:widowControl/>
        <w:suppressLineNumbers w:val="0"/>
        <w:ind w:left="0" w:firstLine="640"/>
        <w:rPr>
          <w:rFonts w:hint="default" w:ascii="仿宋_GB2312" w:eastAsia="仿宋_GB2312" w:cs="仿宋_GB2312"/>
          <w:color w:val="000000" w:themeColor="text1"/>
          <w:sz w:val="31"/>
          <w:szCs w:val="3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二十</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本区零售点合理布局实行定期评价、动态管理。每季度根据本地经济发展、城乡建设、市场形势等变化情况进行调整并公示后实施。</w:t>
      </w:r>
    </w:p>
    <w:p w14:paraId="321626AF">
      <w:pPr>
        <w:pStyle w:val="2"/>
        <w:keepNext w:val="0"/>
        <w:keepLines w:val="0"/>
        <w:widowControl/>
        <w:suppressLineNumbers w:val="0"/>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二十一</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对暂不符合本布局规划条件的申请人，实行排队轮候制度。排队轮候制度详见《云南省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品</w:t>
      </w:r>
      <w:r>
        <w:rPr>
          <w:rFonts w:hint="eastAsia" w:ascii="仿宋_GB2312" w:hAnsi="仿宋_GB2312" w:eastAsia="仿宋_GB2312" w:cs="仿宋_GB2312"/>
          <w:color w:val="000000" w:themeColor="text1"/>
          <w:sz w:val="32"/>
          <w:szCs w:val="32"/>
          <w:highlight w:val="none"/>
          <w14:textFill>
            <w14:solidFill>
              <w14:schemeClr w14:val="tx1"/>
            </w14:solidFill>
          </w14:textFill>
        </w:rPr>
        <w:t>零售点排队轮候制度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5FF2B2E8">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符合第十三条、第十四条情形且不受单元网格规划数限制的，申请人不实行排队轮候制度。</w:t>
      </w:r>
    </w:p>
    <w:p w14:paraId="632F06F5">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二十二</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中所称“中小学校”是指普通中小学校、特殊教育学校、中等职业学校、专门学校等。“幼儿园”是指经教育行政主管部门依法批准的公办和民办全日制、寄宿制、半日制幼儿园及小学附设的学前班、幼儿班等。各类培训教育机构、托管班、早教班等除外。</w:t>
      </w:r>
    </w:p>
    <w:p w14:paraId="35085D7D">
      <w:pPr>
        <w:pStyle w:val="2"/>
        <w:keepNext w:val="0"/>
        <w:keepLines w:val="0"/>
        <w:widowControl/>
        <w:suppressLineNumbers w:val="0"/>
        <w:ind w:left="0" w:firstLine="640"/>
        <w:rPr>
          <w:color w:val="000000" w:themeColor="text1"/>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二十三</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本规划中“以上”“不低于”“不超过”“以内”等，如无特殊说明均包括本数。</w:t>
      </w:r>
    </w:p>
    <w:p w14:paraId="3E5A5148">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第二十</w:t>
      </w:r>
      <w:r>
        <w:rPr>
          <w:rFonts w:hint="eastAsia" w:ascii="黑体" w:eastAsia="黑体" w:cs="黑体"/>
          <w:color w:val="000000" w:themeColor="text1"/>
          <w:sz w:val="32"/>
          <w:szCs w:val="32"/>
          <w:highlight w:val="none"/>
          <w:lang w:eastAsia="zh-CN"/>
          <w14:textFill>
            <w14:solidFill>
              <w14:schemeClr w14:val="tx1"/>
            </w14:solidFill>
          </w14:textFill>
        </w:rPr>
        <w:t>四</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本规划中按照年、月、日计算期间的，开始的当日不计入，自下一日开始计算。均以工作日计算，不含法定节假日。</w:t>
      </w:r>
    </w:p>
    <w:p w14:paraId="02BEE6C5">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第二十</w:t>
      </w:r>
      <w:r>
        <w:rPr>
          <w:rFonts w:hint="eastAsia" w:ascii="黑体" w:eastAsia="黑体" w:cs="黑体"/>
          <w:color w:val="000000" w:themeColor="text1"/>
          <w:sz w:val="32"/>
          <w:szCs w:val="32"/>
          <w:highlight w:val="none"/>
          <w:lang w:eastAsia="zh-CN"/>
          <w14:textFill>
            <w14:solidFill>
              <w14:schemeClr w14:val="tx1"/>
            </w14:solidFill>
          </w14:textFill>
        </w:rPr>
        <w:t>五</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本规划由云南省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烟草专卖局负责解释。</w:t>
      </w:r>
    </w:p>
    <w:p w14:paraId="21417F24">
      <w:pPr>
        <w:pStyle w:val="2"/>
        <w:keepNext w:val="0"/>
        <w:keepLines w:val="0"/>
        <w:widowControl/>
        <w:suppressLineNumbers w:val="0"/>
        <w:ind w:left="0" w:firstLine="640"/>
        <w:rPr>
          <w:rFonts w:hint="default"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pPr>
      <w:r>
        <w:rPr>
          <w:rFonts w:hint="eastAsia" w:ascii="黑体" w:hAnsi="宋体" w:eastAsia="黑体" w:cs="黑体"/>
          <w:color w:val="000000" w:themeColor="text1"/>
          <w:sz w:val="32"/>
          <w:szCs w:val="32"/>
          <w:highlight w:val="none"/>
          <w14:textFill>
            <w14:solidFill>
              <w14:schemeClr w14:val="tx1"/>
            </w14:solidFill>
          </w14:textFill>
        </w:rPr>
        <w:t>第二十</w:t>
      </w:r>
      <w:r>
        <w:rPr>
          <w:rFonts w:hint="eastAsia" w:ascii="黑体" w:eastAsia="黑体" w:cs="黑体"/>
          <w:color w:val="000000" w:themeColor="text1"/>
          <w:sz w:val="32"/>
          <w:szCs w:val="32"/>
          <w:highlight w:val="none"/>
          <w:lang w:eastAsia="zh-CN"/>
          <w14:textFill>
            <w14:solidFill>
              <w14:schemeClr w14:val="tx1"/>
            </w14:solidFill>
          </w14:textFill>
        </w:rPr>
        <w:t>六</w:t>
      </w:r>
      <w:r>
        <w:rPr>
          <w:rFonts w:hint="eastAsia" w:ascii="黑体" w:hAnsi="宋体" w:eastAsia="黑体" w:cs="黑体"/>
          <w:color w:val="000000" w:themeColor="text1"/>
          <w:sz w:val="32"/>
          <w:szCs w:val="32"/>
          <w:highlight w:val="none"/>
          <w14:textFill>
            <w14:solidFill>
              <w14:schemeClr w14:val="tx1"/>
            </w14:solidFill>
          </w14:textFill>
        </w:rPr>
        <w:t>条</w:t>
      </w:r>
      <w:r>
        <w:rPr>
          <w:rFonts w:hint="eastAsia" w:eastAsia="黑体"/>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本规划于公布之日起三十日后施行。2021年12月29日起实施的《双江自治县烟草制品零售点合理布局规定（修订版）》同时废止。</w:t>
      </w:r>
    </w:p>
    <w:p w14:paraId="0821A119">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p>
    <w:p w14:paraId="64D0A53D">
      <w:pPr>
        <w:pStyle w:val="2"/>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烟草制品零售点间距测量规则及标准</w:t>
      </w:r>
    </w:p>
    <w:p w14:paraId="2CE8F19A">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2.云南省双江拉祜族佤族布朗族傣族自治县烟草制品零售点合理布局公示表</w:t>
      </w:r>
    </w:p>
    <w:p w14:paraId="5F5A2EB6">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3.云南省双江拉祜族佤族布朗族傣族自治县烟草制品零售点合理布局</w:t>
      </w:r>
      <w:r>
        <w:rPr>
          <w:rFonts w:hint="eastAsia" w:ascii="仿宋_GB2312" w:hAnsi="仿宋_GB2312" w:eastAsia="仿宋_GB2312" w:cs="仿宋_GB2312"/>
          <w:color w:val="000000" w:themeColor="text1"/>
          <w:sz w:val="32"/>
          <w:szCs w:val="32"/>
          <w:highlight w:val="none"/>
          <w14:textFill>
            <w14:solidFill>
              <w14:schemeClr w14:val="tx1"/>
            </w14:solidFill>
          </w14:textFill>
        </w:rPr>
        <w:t>规划网格示意图</w:t>
      </w:r>
    </w:p>
    <w:p w14:paraId="3E674D98">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4.云南省双江拉祜族佤族布朗族傣族自治县烟草制品零售点合理布局</w:t>
      </w:r>
      <w:r>
        <w:rPr>
          <w:rFonts w:hint="eastAsia" w:ascii="仿宋_GB2312" w:hAnsi="仿宋_GB2312" w:eastAsia="仿宋_GB2312" w:cs="仿宋_GB2312"/>
          <w:color w:val="000000" w:themeColor="text1"/>
          <w:sz w:val="32"/>
          <w:szCs w:val="32"/>
          <w:highlight w:val="none"/>
          <w14:textFill>
            <w14:solidFill>
              <w14:schemeClr w14:val="tx1"/>
            </w14:solidFill>
          </w14:textFill>
        </w:rPr>
        <w:t>规划数动态调整管理制度</w:t>
      </w:r>
    </w:p>
    <w:p w14:paraId="5FF9DC3C">
      <w:pPr>
        <w:pStyle w:val="2"/>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5.云南省</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双江拉祜族佤族布朗族傣族自治县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烟草制品零售点排队轮候制度</w:t>
      </w:r>
    </w:p>
    <w:p w14:paraId="6BFF63C3">
      <w:pPr>
        <w:rPr>
          <w:color w:val="000000" w:themeColor="text1"/>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TQ3YzY5ZjY2NzFkZjIyODkyOWEzNmU1NmYyMjIifQ=="/>
  </w:docVars>
  <w:rsids>
    <w:rsidRoot w:val="00000000"/>
    <w:rsid w:val="03046A29"/>
    <w:rsid w:val="05C97E72"/>
    <w:rsid w:val="18B13D26"/>
    <w:rsid w:val="2E11659A"/>
    <w:rsid w:val="2E497DF1"/>
    <w:rsid w:val="32F13605"/>
    <w:rsid w:val="3AEC15B1"/>
    <w:rsid w:val="43CD5BF8"/>
    <w:rsid w:val="49732352"/>
    <w:rsid w:val="49AE366E"/>
    <w:rsid w:val="53D8739D"/>
    <w:rsid w:val="55AA6B17"/>
    <w:rsid w:val="566024B0"/>
    <w:rsid w:val="57E915FC"/>
    <w:rsid w:val="5BFB5DEA"/>
    <w:rsid w:val="5D483699"/>
    <w:rsid w:val="5E4D2736"/>
    <w:rsid w:val="5E7303EE"/>
    <w:rsid w:val="5F6E5059"/>
    <w:rsid w:val="60393D03"/>
    <w:rsid w:val="62A075DE"/>
    <w:rsid w:val="670C7632"/>
    <w:rsid w:val="6AD40738"/>
    <w:rsid w:val="6DFA50BB"/>
    <w:rsid w:val="70C143B1"/>
    <w:rsid w:val="78F82C02"/>
    <w:rsid w:val="7D496A92"/>
    <w:rsid w:val="7FE00EAC"/>
    <w:rsid w:val="F4BA02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4003</Words>
  <Characters>4030</Characters>
  <Lines>0</Lines>
  <Paragraphs>0</Paragraphs>
  <TotalTime>11</TotalTime>
  <ScaleCrop>false</ScaleCrop>
  <LinksUpToDate>false</LinksUpToDate>
  <CharactersWithSpaces>4067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2024-09-04T09:55:00Z</dcterms:created>
  <dc:creator>admin</dc:creator>
  <cp:lastModifiedBy>Administrator</cp:lastModifiedBy>
  <dcterms:modified xsi:type="dcterms:W3CDTF">2024-11-28T02:52:33Z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C317A91821F258F87C543167625C87FE_43</vt:lpwstr>
  </property>
</Properties>
</file>