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93" w:lineRule="exact"/>
        <w:ind w:right="0"/>
        <w:jc w:val="center"/>
        <w:rPr>
          <w:b/>
          <w:sz w:val="32"/>
        </w:rPr>
      </w:pPr>
      <w:bookmarkStart w:id="0" w:name="_GoBack"/>
      <w:bookmarkEnd w:id="0"/>
      <w:r>
        <w:rPr>
          <w:rFonts w:hint="eastAsia"/>
          <w:b/>
          <w:sz w:val="32"/>
          <w:lang w:eastAsia="zh-CN"/>
        </w:rPr>
        <w:t>双江自治县</w:t>
      </w:r>
      <w:r>
        <w:rPr>
          <w:b/>
          <w:sz w:val="32"/>
        </w:rPr>
        <w:t>公共资源交易领域基层政务公开标准目录</w:t>
      </w:r>
    </w:p>
    <w:tbl>
      <w:tblPr>
        <w:tblStyle w:val="3"/>
        <w:tblW w:w="15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
        <w:gridCol w:w="50"/>
        <w:gridCol w:w="494"/>
        <w:gridCol w:w="50"/>
        <w:gridCol w:w="553"/>
        <w:gridCol w:w="50"/>
        <w:gridCol w:w="684"/>
        <w:gridCol w:w="50"/>
        <w:gridCol w:w="1900"/>
        <w:gridCol w:w="50"/>
        <w:gridCol w:w="1827"/>
        <w:gridCol w:w="50"/>
        <w:gridCol w:w="950"/>
        <w:gridCol w:w="50"/>
        <w:gridCol w:w="1023"/>
        <w:gridCol w:w="50"/>
        <w:gridCol w:w="2623"/>
        <w:gridCol w:w="50"/>
        <w:gridCol w:w="823"/>
        <w:gridCol w:w="50"/>
        <w:gridCol w:w="731"/>
        <w:gridCol w:w="50"/>
        <w:gridCol w:w="641"/>
        <w:gridCol w:w="50"/>
        <w:gridCol w:w="659"/>
        <w:gridCol w:w="50"/>
        <w:gridCol w:w="660"/>
        <w:gridCol w:w="50"/>
        <w:gridCol w:w="618"/>
        <w:gridCol w:w="6"/>
        <w:gridCol w:w="4"/>
        <w:gridCol w:w="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180" w:type="dxa"/>
          <w:trHeight w:val="652" w:hRule="atLeast"/>
          <w:tblHeader/>
          <w:jc w:val="center"/>
        </w:trPr>
        <w:tc>
          <w:tcPr>
            <w:tcW w:w="544"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序号</w:t>
            </w:r>
          </w:p>
        </w:tc>
        <w:tc>
          <w:tcPr>
            <w:tcW w:w="1337" w:type="dxa"/>
            <w:gridSpan w:val="4"/>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公开事项</w:t>
            </w:r>
          </w:p>
        </w:tc>
        <w:tc>
          <w:tcPr>
            <w:tcW w:w="1950"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公开内容</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（要素）</w:t>
            </w:r>
          </w:p>
        </w:tc>
        <w:tc>
          <w:tcPr>
            <w:tcW w:w="1877"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公开依据</w:t>
            </w:r>
          </w:p>
        </w:tc>
        <w:tc>
          <w:tcPr>
            <w:tcW w:w="1000"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公开时限</w:t>
            </w:r>
          </w:p>
        </w:tc>
        <w:tc>
          <w:tcPr>
            <w:tcW w:w="1073"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公开主体</w:t>
            </w:r>
          </w:p>
        </w:tc>
        <w:tc>
          <w:tcPr>
            <w:tcW w:w="2673"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公开渠道和载体</w:t>
            </w:r>
          </w:p>
        </w:tc>
        <w:tc>
          <w:tcPr>
            <w:tcW w:w="1654" w:type="dxa"/>
            <w:gridSpan w:val="4"/>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公开对象</w:t>
            </w:r>
          </w:p>
        </w:tc>
        <w:tc>
          <w:tcPr>
            <w:tcW w:w="1400" w:type="dxa"/>
            <w:gridSpan w:val="4"/>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rPr>
            </w:pPr>
            <w:r>
              <w:rPr>
                <w:rFonts w:hint="default" w:ascii="Times New Roman" w:hAnsi="Times New Roman" w:eastAsia="方正黑体_GBK" w:cs="Times New Roman"/>
                <w:b/>
                <w:sz w:val="21"/>
                <w:szCs w:val="21"/>
              </w:rPr>
              <w:t>公开方式</w:t>
            </w:r>
          </w:p>
        </w:tc>
        <w:tc>
          <w:tcPr>
            <w:tcW w:w="1346" w:type="dxa"/>
            <w:gridSpan w:val="7"/>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exact"/>
              <w:ind w:left="0" w:leftChars="0" w:right="0" w:rightChars="0" w:firstLine="0"/>
              <w:jc w:val="both"/>
              <w:textAlignment w:val="center"/>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en-US" w:eastAsia="zh-CN" w:bidi="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180" w:type="dxa"/>
          <w:trHeight w:val="1006" w:hRule="atLeast"/>
          <w:tblHeader/>
          <w:jc w:val="center"/>
        </w:trPr>
        <w:tc>
          <w:tcPr>
            <w:tcW w:w="544"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60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一级事项</w:t>
            </w:r>
          </w:p>
        </w:tc>
        <w:tc>
          <w:tcPr>
            <w:tcW w:w="73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二级事项</w:t>
            </w:r>
          </w:p>
        </w:tc>
        <w:tc>
          <w:tcPr>
            <w:tcW w:w="1950"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1877"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1000"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1073"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2673"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p>
        </w:tc>
        <w:tc>
          <w:tcPr>
            <w:tcW w:w="8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全社会</w:t>
            </w:r>
          </w:p>
        </w:tc>
        <w:tc>
          <w:tcPr>
            <w:tcW w:w="78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特定群体（请写明）</w:t>
            </w:r>
          </w:p>
        </w:tc>
        <w:tc>
          <w:tcPr>
            <w:tcW w:w="69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主动</w:t>
            </w:r>
          </w:p>
        </w:tc>
        <w:tc>
          <w:tcPr>
            <w:tcW w:w="709"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zh-CN" w:eastAsia="zh-CN" w:bidi="zh-CN"/>
              </w:rPr>
              <w:t>依申请</w:t>
            </w:r>
          </w:p>
        </w:tc>
        <w:tc>
          <w:tcPr>
            <w:tcW w:w="710"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exact"/>
              <w:ind w:left="0" w:leftChars="0" w:right="0" w:rightChars="0" w:firstLine="0"/>
              <w:jc w:val="both"/>
              <w:textAlignment w:val="center"/>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en-US" w:eastAsia="zh-CN" w:bidi="zh-CN"/>
              </w:rPr>
              <w:t>县级</w:t>
            </w:r>
          </w:p>
        </w:tc>
        <w:tc>
          <w:tcPr>
            <w:tcW w:w="636"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exact"/>
              <w:ind w:left="0" w:leftChars="0" w:right="0" w:rightChars="0" w:firstLine="0"/>
              <w:jc w:val="both"/>
              <w:textAlignment w:val="center"/>
              <w:rPr>
                <w:rFonts w:hint="default" w:ascii="Times New Roman" w:hAnsi="Times New Roman" w:eastAsia="方正黑体_GBK" w:cs="Times New Roman"/>
                <w:b/>
                <w:sz w:val="21"/>
                <w:szCs w:val="21"/>
                <w:lang w:val="zh-CN" w:eastAsia="zh-CN" w:bidi="zh-CN"/>
              </w:rPr>
            </w:pPr>
            <w:r>
              <w:rPr>
                <w:rFonts w:hint="default" w:ascii="Times New Roman" w:hAnsi="Times New Roman" w:eastAsia="方正黑体_GBK" w:cs="Times New Roman"/>
                <w:b/>
                <w:sz w:val="21"/>
                <w:szCs w:val="21"/>
                <w:lang w:val="en-US" w:eastAsia="zh-CN" w:bidi="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180" w:type="dxa"/>
          <w:trHeight w:val="2214" w:hRule="atLeast"/>
          <w:tblHeader/>
          <w:jc w:val="center"/>
        </w:trPr>
        <w:tc>
          <w:tcPr>
            <w:tcW w:w="54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603" w:type="dxa"/>
            <w:gridSpan w:val="2"/>
            <w:vMerge w:val="restart"/>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审批核准信息</w:t>
            </w:r>
          </w:p>
        </w:tc>
        <w:tc>
          <w:tcPr>
            <w:tcW w:w="195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招标内容、招标范围、招标组织形式、招标方式、招标估算金额、招标事项审核或核准部门。</w:t>
            </w:r>
          </w:p>
        </w:tc>
        <w:tc>
          <w:tcPr>
            <w:tcW w:w="1877"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eastAsia="zh-CN"/>
              </w:rPr>
              <w:t>《中华人民共和国招标投标法实施条例》</w:t>
            </w:r>
            <w:r>
              <w:rPr>
                <w:rFonts w:hint="default" w:ascii="Times New Roman" w:hAnsi="Times New Roman" w:eastAsia="方正仿宋_GBK" w:cs="Times New Roman"/>
                <w:sz w:val="18"/>
                <w:szCs w:val="18"/>
              </w:rPr>
              <w:t>、《中华人民共和国政府信息公开条例</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》《国务院办公厅关于推进公共资源配置领域政府信息公开的意见》（国办发〔2017〕97号）</w:t>
            </w:r>
          </w:p>
        </w:tc>
        <w:tc>
          <w:tcPr>
            <w:tcW w:w="100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信息形成之日起20个工作日内</w:t>
            </w:r>
          </w:p>
        </w:tc>
        <w:tc>
          <w:tcPr>
            <w:tcW w:w="10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负责管理的部门分别公开</w:t>
            </w:r>
          </w:p>
        </w:tc>
        <w:tc>
          <w:tcPr>
            <w:tcW w:w="2673" w:type="dxa"/>
            <w:gridSpan w:val="2"/>
            <w:vAlign w:val="center"/>
          </w:tcPr>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1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lang w:val="en-US" w:eastAsia="zh-CN"/>
              </w:rPr>
              <w:t xml:space="preserve">  </w:t>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lang w:val="en-US" w:eastAsia="zh-CN"/>
              </w:rPr>
              <w:t xml:space="preserve"> </w:t>
            </w: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政务服务中心</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社区</w:t>
            </w:r>
            <w:r>
              <w:rPr>
                <w:rFonts w:hint="default" w:ascii="Times New Roman" w:hAnsi="Times New Roman" w:eastAsia="方正仿宋_GBK" w:cs="Times New Roman"/>
                <w:i/>
                <w:sz w:val="18"/>
                <w:szCs w:val="18"/>
              </w:rPr>
              <w:t>/</w:t>
            </w:r>
            <w:r>
              <w:rPr>
                <w:rFonts w:hint="default" w:ascii="Times New Roman" w:hAnsi="Times New Roman" w:eastAsia="方正仿宋_GBK" w:cs="Times New Roman"/>
                <w:sz w:val="18"/>
                <w:szCs w:val="18"/>
              </w:rPr>
              <w:t>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管理部门网站</w:t>
            </w:r>
          </w:p>
        </w:tc>
        <w:tc>
          <w:tcPr>
            <w:tcW w:w="8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r>
              <w:rPr>
                <w:rFonts w:hint="default" w:ascii="Times New Roman" w:hAnsi="Times New Roman" w:eastAsia="方正仿宋_GBK" w:cs="Times New Roman"/>
                <w:sz w:val="18"/>
                <w:szCs w:val="18"/>
              </w:rPr>
              <w:t>√</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09"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36" w:type="dxa"/>
            <w:gridSpan w:val="5"/>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180" w:type="dxa"/>
          <w:trHeight w:val="3723" w:hRule="atLeast"/>
          <w:tblHeader/>
          <w:jc w:val="center"/>
        </w:trPr>
        <w:tc>
          <w:tcPr>
            <w:tcW w:w="54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603" w:type="dxa"/>
            <w:gridSpan w:val="2"/>
            <w:vMerge w:val="continue"/>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资格预审公告</w:t>
            </w:r>
          </w:p>
        </w:tc>
        <w:tc>
          <w:tcPr>
            <w:tcW w:w="195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w:t>
            </w:r>
            <w:r>
              <w:rPr>
                <w:rFonts w:hint="default" w:ascii="Times New Roman" w:hAnsi="Times New Roman" w:eastAsia="方正仿宋_GBK" w:cs="Times New Roman"/>
                <w:sz w:val="18"/>
                <w:szCs w:val="18"/>
              </w:rPr>
              <w:t>问电子招标投标交易平台的网址和方 法；其他依法应当载明的内容。</w:t>
            </w:r>
          </w:p>
        </w:tc>
        <w:tc>
          <w:tcPr>
            <w:tcW w:w="1877"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eastAsia="zh-CN"/>
              </w:rPr>
              <w:t>《中华人民共和国招标投标法》</w:t>
            </w:r>
            <w:r>
              <w:rPr>
                <w:rFonts w:hint="default" w:ascii="Times New Roman" w:hAnsi="Times New Roman" w:eastAsia="方正仿宋_GBK" w:cs="Times New Roman"/>
                <w:sz w:val="18"/>
                <w:szCs w:val="18"/>
              </w:rPr>
              <w:t>、</w:t>
            </w:r>
            <w:r>
              <w:rPr>
                <w:rFonts w:hint="eastAsia" w:ascii="Times New Roman" w:hAnsi="Times New Roman" w:eastAsia="方正仿宋_GBK" w:cs="Times New Roman"/>
                <w:sz w:val="18"/>
                <w:szCs w:val="18"/>
                <w:lang w:eastAsia="zh-CN"/>
              </w:rPr>
              <w:t>《中华人民共和国招标投标法实施条例》</w:t>
            </w:r>
            <w:r>
              <w:rPr>
                <w:rFonts w:hint="default" w:ascii="Times New Roman" w:hAnsi="Times New Roman" w:eastAsia="方正仿宋_GBK" w:cs="Times New Roman"/>
                <w:sz w:val="18"/>
                <w:szCs w:val="18"/>
              </w:rPr>
              <w:t>、《国务院办公厅关于推进公共资源配置领域政府信息公开的意见》（国办发〔2017</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〕97号）、《招标公告和公示信息发布管理办法》（国家发展改革委2017年第10号令）</w:t>
            </w:r>
          </w:p>
        </w:tc>
        <w:tc>
          <w:tcPr>
            <w:tcW w:w="100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lang w:val="en-US" w:eastAsia="zh-CN"/>
              </w:rPr>
              <w:t xml:space="preserve">   </w:t>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lang w:val="en-US" w:eastAsia="zh-CN"/>
              </w:rPr>
              <w:t xml:space="preserve"> </w:t>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A3"/>
            </w:r>
            <w:r>
              <w:rPr>
                <w:rFonts w:hint="default" w:ascii="Times New Roman" w:hAnsi="Times New Roman" w:eastAsia="方正仿宋_GBK" w:cs="Times New Roman"/>
                <w:sz w:val="18"/>
                <w:szCs w:val="18"/>
              </w:rPr>
              <w:t>招标投标公共服务台</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36" w:type="dxa"/>
            <w:gridSpan w:val="5"/>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4570" w:hRule="atLeast"/>
          <w:tblHeader/>
          <w:jc w:val="center"/>
        </w:trPr>
        <w:tc>
          <w:tcPr>
            <w:tcW w:w="54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603" w:type="dxa"/>
            <w:gridSpan w:val="2"/>
            <w:vAlign w:val="center"/>
          </w:tcPr>
          <w:p>
            <w:pPr>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招标公告</w:t>
            </w:r>
          </w:p>
        </w:tc>
        <w:tc>
          <w:tcPr>
            <w:tcW w:w="195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招标项目名称、内容、范围、规模、资金来源；投标资格能力要求，以及是否接受联合体投标；获取招标文件的时间</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
                <w:sz w:val="18"/>
                <w:szCs w:val="18"/>
                <w:lang w:eastAsia="zh-CN"/>
              </w:rPr>
              <w:t>《中华人民共和国招标投标法》</w:t>
            </w:r>
            <w:r>
              <w:rPr>
                <w:rFonts w:hint="default" w:ascii="Times New Roman" w:hAnsi="Times New Roman" w:eastAsia="方正仿宋_GBK" w:cs="Times New Roman"/>
                <w:spacing w:val="-1"/>
                <w:sz w:val="18"/>
                <w:szCs w:val="18"/>
              </w:rPr>
              <w:t>、</w:t>
            </w:r>
            <w:r>
              <w:rPr>
                <w:rFonts w:hint="eastAsia" w:ascii="Times New Roman" w:hAnsi="Times New Roman" w:eastAsia="方正仿宋_GBK" w:cs="Times New Roman"/>
                <w:spacing w:val="-1"/>
                <w:sz w:val="18"/>
                <w:szCs w:val="18"/>
                <w:lang w:eastAsia="zh-CN"/>
              </w:rPr>
              <w:t>《中华人民共和国招标投标法实施条例》</w:t>
            </w:r>
            <w:r>
              <w:rPr>
                <w:rFonts w:hint="default" w:ascii="Times New Roman" w:hAnsi="Times New Roman" w:eastAsia="方正仿宋_GBK" w:cs="Times New Roman"/>
                <w:spacing w:val="-1"/>
                <w:sz w:val="18"/>
                <w:szCs w:val="18"/>
              </w:rPr>
              <w:t>、《国务院办公厅关于推进公共资源配置领域政府信</w:t>
            </w:r>
            <w:r>
              <w:rPr>
                <w:rFonts w:hint="default" w:ascii="Times New Roman" w:hAnsi="Times New Roman" w:eastAsia="方正仿宋_GBK" w:cs="Times New Roman"/>
                <w:sz w:val="18"/>
                <w:szCs w:val="18"/>
              </w:rPr>
              <w:t>息公开的意见》（国办发〔</w:t>
            </w:r>
            <w:r>
              <w:rPr>
                <w:rFonts w:hint="default" w:ascii="Times New Roman" w:hAnsi="Times New Roman" w:eastAsia="方正仿宋_GBK" w:cs="Times New Roman"/>
                <w:spacing w:val="-5"/>
                <w:sz w:val="18"/>
                <w:szCs w:val="18"/>
              </w:rPr>
              <w:t>2017</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〕97号）</w:t>
            </w:r>
            <w:r>
              <w:rPr>
                <w:rFonts w:hint="default" w:ascii="Times New Roman" w:hAnsi="Times New Roman" w:eastAsia="方正仿宋_GBK" w:cs="Times New Roman"/>
                <w:spacing w:val="-2"/>
                <w:sz w:val="18"/>
                <w:szCs w:val="18"/>
              </w:rPr>
              <w:t>、《招标公告和公示信</w:t>
            </w:r>
            <w:r>
              <w:rPr>
                <w:rFonts w:hint="default" w:ascii="Times New Roman" w:hAnsi="Times New Roman" w:eastAsia="方正仿宋_GBK" w:cs="Times New Roman"/>
                <w:sz w:val="18"/>
                <w:szCs w:val="18"/>
              </w:rPr>
              <w:t>息发布管理办法》（国家发展改革委2017年第10号令）</w:t>
            </w:r>
            <w:r>
              <w:rPr>
                <w:rFonts w:hint="default" w:ascii="Times New Roman" w:hAnsi="Times New Roman" w:eastAsia="方正仿宋_GBK" w:cs="Times New Roman"/>
                <w:spacing w:val="-5"/>
                <w:sz w:val="18"/>
                <w:szCs w:val="18"/>
              </w:rPr>
              <w:t>、《电子</w:t>
            </w:r>
            <w:r>
              <w:rPr>
                <w:rFonts w:hint="default" w:ascii="Times New Roman" w:hAnsi="Times New Roman" w:eastAsia="方正仿宋_GBK" w:cs="Times New Roman"/>
                <w:sz w:val="18"/>
                <w:szCs w:val="18"/>
              </w:rPr>
              <w:t>招标投标办法》 （国家发展改革委等八部委2013年第20号令</w:t>
            </w:r>
            <w:r>
              <w:rPr>
                <w:rFonts w:hint="default" w:ascii="Times New Roman" w:hAnsi="Times New Roman" w:eastAsia="方正仿宋_GBK" w:cs="Times New Roman"/>
                <w:spacing w:val="-17"/>
                <w:sz w:val="18"/>
                <w:szCs w:val="18"/>
              </w:rPr>
              <w:t>）</w:t>
            </w:r>
          </w:p>
        </w:tc>
        <w:tc>
          <w:tcPr>
            <w:tcW w:w="1000"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lang w:val="en-US" w:eastAsia="zh-CN"/>
              </w:rPr>
              <w:t xml:space="preserve"> </w:t>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tabs>
                <w:tab w:val="left" w:pos="1486"/>
              </w:tabs>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b/>
                <w:sz w:val="18"/>
                <w:szCs w:val="18"/>
              </w:rPr>
            </w:pPr>
          </w:p>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kinsoku/>
              <w:wordWrap/>
              <w:overflowPunct/>
              <w:topLinePunct w:val="0"/>
              <w:autoSpaceDE w:val="0"/>
              <w:autoSpaceDN w:val="0"/>
              <w:bidi w:val="0"/>
              <w:adjustRightInd/>
              <w:snapToGrid/>
              <w:spacing w:before="0" w:line="240" w:lineRule="exact"/>
              <w:ind w:left="0" w:leftChars="0" w:right="0" w:rightChars="0"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kinsoku/>
              <w:wordWrap/>
              <w:overflowPunct/>
              <w:topLinePunct w:val="0"/>
              <w:autoSpaceDE w:val="0"/>
              <w:autoSpaceDN w:val="0"/>
              <w:bidi w:val="0"/>
              <w:adjustRightInd/>
              <w:snapToGrid/>
              <w:spacing w:before="0" w:line="240" w:lineRule="exact"/>
              <w:ind w:left="0" w:right="0" w:firstLine="0"/>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588"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工程建设项目招标投标信息</w:t>
            </w: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中标候选人公示</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中标候选人排序、名称、投标报价、质</w:t>
            </w:r>
            <w:r>
              <w:rPr>
                <w:rFonts w:hint="default" w:ascii="Times New Roman" w:hAnsi="Times New Roman" w:eastAsia="方正仿宋_GBK" w:cs="Times New Roman"/>
                <w:sz w:val="18"/>
                <w:szCs w:val="18"/>
              </w:rPr>
              <w:t>量、工期（交货期），</w:t>
            </w:r>
            <w:r>
              <w:rPr>
                <w:rFonts w:hint="default" w:ascii="Times New Roman" w:hAnsi="Times New Roman" w:eastAsia="方正仿宋_GBK" w:cs="Times New Roman"/>
                <w:spacing w:val="-3"/>
                <w:sz w:val="18"/>
                <w:szCs w:val="18"/>
              </w:rPr>
              <w:t xml:space="preserve">以及评标情况； </w:t>
            </w:r>
            <w:r>
              <w:rPr>
                <w:rFonts w:hint="default" w:ascii="Times New Roman" w:hAnsi="Times New Roman" w:eastAsia="方正仿宋_GBK" w:cs="Times New Roman"/>
                <w:spacing w:val="-1"/>
                <w:sz w:val="18"/>
                <w:szCs w:val="18"/>
              </w:rPr>
              <w:t>中标候选人按照招标文件要求承诺的项</w:t>
            </w:r>
            <w:r>
              <w:rPr>
                <w:rFonts w:hint="default" w:ascii="Times New Roman" w:hAnsi="Times New Roman" w:eastAsia="方正仿宋_GBK" w:cs="Times New Roman"/>
                <w:sz w:val="18"/>
                <w:szCs w:val="18"/>
              </w:rPr>
              <w:t xml:space="preserve">目负责人姓名及其相关证书名称和编 </w:t>
            </w:r>
            <w:r>
              <w:rPr>
                <w:rFonts w:hint="default" w:ascii="Times New Roman" w:hAnsi="Times New Roman" w:eastAsia="方正仿宋_GBK" w:cs="Times New Roman"/>
                <w:spacing w:val="-1"/>
                <w:sz w:val="18"/>
                <w:szCs w:val="18"/>
              </w:rPr>
              <w:t xml:space="preserve">号；中标候选人响应招标文件要求的资格能力条件；提出异议的渠道和方式； </w:t>
            </w:r>
            <w:r>
              <w:rPr>
                <w:rFonts w:hint="default" w:ascii="Times New Roman" w:hAnsi="Times New Roman" w:eastAsia="方正仿宋_GBK" w:cs="Times New Roman"/>
                <w:sz w:val="18"/>
                <w:szCs w:val="18"/>
              </w:rPr>
              <w:t>招标文件规定公示的其他内容。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20" w:lineRule="exact"/>
              <w:ind w:left="0" w:right="0"/>
              <w:jc w:val="both"/>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
                <w:sz w:val="18"/>
                <w:szCs w:val="18"/>
                <w:lang w:eastAsia="zh-CN"/>
              </w:rPr>
              <w:t>《中华人民共和国招标投标法》</w:t>
            </w:r>
            <w:r>
              <w:rPr>
                <w:rFonts w:hint="default" w:ascii="Times New Roman" w:hAnsi="Times New Roman" w:eastAsia="方正仿宋_GBK" w:cs="Times New Roman"/>
                <w:spacing w:val="-1"/>
                <w:sz w:val="18"/>
                <w:szCs w:val="18"/>
              </w:rPr>
              <w:t>、</w:t>
            </w:r>
            <w:r>
              <w:rPr>
                <w:rFonts w:hint="eastAsia" w:ascii="Times New Roman" w:hAnsi="Times New Roman" w:eastAsia="方正仿宋_GBK" w:cs="Times New Roman"/>
                <w:spacing w:val="-1"/>
                <w:sz w:val="18"/>
                <w:szCs w:val="18"/>
                <w:lang w:eastAsia="zh-CN"/>
              </w:rPr>
              <w:t>《中华人民共和国招标投标法实施条例》</w:t>
            </w:r>
            <w:r>
              <w:rPr>
                <w:rFonts w:hint="default" w:ascii="Times New Roman" w:hAnsi="Times New Roman" w:eastAsia="方正仿宋_GBK" w:cs="Times New Roman"/>
                <w:spacing w:val="-1"/>
                <w:sz w:val="18"/>
                <w:szCs w:val="18"/>
              </w:rPr>
              <w:t>、《国务院办公厅关于推进公共资源配置领域政府信</w:t>
            </w:r>
            <w:r>
              <w:rPr>
                <w:rFonts w:hint="default" w:ascii="Times New Roman" w:hAnsi="Times New Roman" w:eastAsia="方正仿宋_GBK" w:cs="Times New Roman"/>
                <w:sz w:val="18"/>
                <w:szCs w:val="18"/>
              </w:rPr>
              <w:t>息公开的意见》（国办发〔</w:t>
            </w:r>
            <w:r>
              <w:rPr>
                <w:rFonts w:hint="default" w:ascii="Times New Roman" w:hAnsi="Times New Roman" w:eastAsia="方正仿宋_GBK" w:cs="Times New Roman"/>
                <w:spacing w:val="-5"/>
                <w:sz w:val="18"/>
                <w:szCs w:val="18"/>
              </w:rPr>
              <w:t>2017</w:t>
            </w:r>
          </w:p>
          <w:p>
            <w:pPr>
              <w:pStyle w:val="7"/>
              <w:keepNext w:val="0"/>
              <w:keepLines w:val="0"/>
              <w:pageBreakBefore w:val="0"/>
              <w:widowControl w:val="0"/>
              <w:kinsoku/>
              <w:wordWrap/>
              <w:overflowPunct/>
              <w:topLinePunct w:val="0"/>
              <w:autoSpaceDE w:val="0"/>
              <w:autoSpaceDN w:val="0"/>
              <w:bidi w:val="0"/>
              <w:adjustRightInd/>
              <w:snapToGrid/>
              <w:spacing w:before="0" w:line="22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〕97号）</w:t>
            </w:r>
            <w:r>
              <w:rPr>
                <w:rFonts w:hint="default" w:ascii="Times New Roman" w:hAnsi="Times New Roman" w:eastAsia="方正仿宋_GBK" w:cs="Times New Roman"/>
                <w:spacing w:val="-2"/>
                <w:sz w:val="18"/>
                <w:szCs w:val="18"/>
              </w:rPr>
              <w:t>、《招标公告和公示信</w:t>
            </w:r>
            <w:r>
              <w:rPr>
                <w:rFonts w:hint="default" w:ascii="Times New Roman" w:hAnsi="Times New Roman" w:eastAsia="方正仿宋_GBK" w:cs="Times New Roman"/>
                <w:sz w:val="18"/>
                <w:szCs w:val="18"/>
              </w:rPr>
              <w:t>息发布管理办法》（国家发展改革委2017年第10号令）</w:t>
            </w:r>
            <w:r>
              <w:rPr>
                <w:rFonts w:hint="default" w:ascii="Times New Roman" w:hAnsi="Times New Roman" w:eastAsia="方正仿宋_GBK" w:cs="Times New Roman"/>
                <w:spacing w:val="-5"/>
                <w:sz w:val="18"/>
                <w:szCs w:val="18"/>
              </w:rPr>
              <w:t>、《电子</w:t>
            </w:r>
            <w:r>
              <w:rPr>
                <w:rFonts w:hint="default" w:ascii="Times New Roman" w:hAnsi="Times New Roman" w:eastAsia="方正仿宋_GBK" w:cs="Times New Roman"/>
                <w:sz w:val="18"/>
                <w:szCs w:val="18"/>
              </w:rPr>
              <w:t>招标投标办法》 （国家发展改革委等八部委2013年第20号令</w:t>
            </w:r>
            <w:r>
              <w:rPr>
                <w:rFonts w:hint="default" w:ascii="Times New Roman" w:hAnsi="Times New Roman" w:eastAsia="方正仿宋_GBK" w:cs="Times New Roman"/>
                <w:spacing w:val="-17"/>
                <w:sz w:val="18"/>
                <w:szCs w:val="18"/>
              </w:rPr>
              <w:t>）</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依法必须进行招标的项目，招标人应当自收到评标报告之日起3 日内公示中标候选人，公示期不得少于3日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b w:val="0"/>
                <w:bCs/>
                <w:sz w:val="18"/>
                <w:szCs w:val="18"/>
              </w:rPr>
              <w:t>招标</w:t>
            </w:r>
            <w:r>
              <w:rPr>
                <w:rFonts w:hint="default" w:ascii="Times New Roman" w:hAnsi="Times New Roman" w:eastAsia="方正仿宋_GBK" w:cs="Times New Roman"/>
                <w:sz w:val="18"/>
                <w:szCs w:val="18"/>
              </w:rPr>
              <w:t>人或者其委托的招标代理机构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52"/>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839"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中标结果</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招标项目名称、中标人名称、中标价、工期、项目负责人、中标内容。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招标公告和公示信息发布管理办法》（国家发展改革委2017</w:t>
            </w:r>
            <w:r>
              <w:rPr>
                <w:rFonts w:hint="default" w:ascii="Times New Roman" w:hAnsi="Times New Roman" w:eastAsia="方正仿宋_GBK" w:cs="Times New Roman"/>
                <w:spacing w:val="-8"/>
                <w:sz w:val="18"/>
                <w:szCs w:val="18"/>
              </w:rPr>
              <w:t>年第</w:t>
            </w:r>
            <w:r>
              <w:rPr>
                <w:rFonts w:hint="default" w:ascii="Times New Roman" w:hAnsi="Times New Roman" w:eastAsia="方正仿宋_GBK" w:cs="Times New Roman"/>
                <w:sz w:val="18"/>
                <w:szCs w:val="18"/>
              </w:rPr>
              <w:t>10号令）</w:t>
            </w:r>
            <w:r>
              <w:rPr>
                <w:rFonts w:hint="default" w:ascii="Times New Roman" w:hAnsi="Times New Roman" w:eastAsia="方正仿宋_GBK" w:cs="Times New Roman"/>
                <w:spacing w:val="-2"/>
                <w:sz w:val="18"/>
                <w:szCs w:val="18"/>
              </w:rPr>
              <w:t>、《电子招标投标办法</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（国家发展改革委等八部委2013年第20号令）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w w:val="105"/>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w w:val="105"/>
                <w:sz w:val="18"/>
                <w:szCs w:val="18"/>
              </w:rPr>
            </w:pP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4381"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合同订立信息</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包括项目名称、合同双方名称、合同价款、签约时间、合同期限。</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》（国办发〔2017〕97号）、《电子招标投标办法》 （国家发展改革委等八部委2013年第20号令）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合同当事人</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833" w:hRule="atLeast"/>
          <w:tblHeader/>
          <w:jc w:val="center"/>
        </w:trPr>
        <w:tc>
          <w:tcPr>
            <w:tcW w:w="544" w:type="dxa"/>
            <w:gridSpan w:val="2"/>
            <w:vAlign w:val="center"/>
          </w:tcPr>
          <w:p>
            <w:pPr>
              <w:pStyle w:val="7"/>
              <w:ind w:right="73"/>
              <w:jc w:val="both"/>
              <w:rPr>
                <w:sz w:val="21"/>
                <w:szCs w:val="21"/>
              </w:rPr>
            </w:pPr>
            <w:r>
              <w:rPr>
                <w:sz w:val="21"/>
                <w:szCs w:val="21"/>
              </w:rPr>
              <w:t>7</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ascii="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合同履行及变更信息</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项目名称、标段名称、建设单位、承包人、项目完成质量、期限、结算金额、合同发生的变更、解除合同通知书、违约行为的处理结果。</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》（国办发〔2017〕97号）、《电子招标投标办法》 （国家发展改革委等八部委2013年第20号令）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鼓励及时公开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合同当事人</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4806" w:hRule="atLeast"/>
          <w:tblHeader/>
          <w:jc w:val="center"/>
        </w:trPr>
        <w:tc>
          <w:tcPr>
            <w:tcW w:w="544" w:type="dxa"/>
            <w:gridSpan w:val="2"/>
            <w:vAlign w:val="center"/>
          </w:tcPr>
          <w:p>
            <w:pPr>
              <w:pStyle w:val="7"/>
              <w:jc w:val="both"/>
              <w:rPr>
                <w:b/>
                <w:sz w:val="21"/>
                <w:szCs w:val="21"/>
              </w:rPr>
            </w:pPr>
          </w:p>
          <w:p>
            <w:pPr>
              <w:pStyle w:val="7"/>
              <w:jc w:val="both"/>
              <w:rPr>
                <w:b/>
                <w:sz w:val="21"/>
                <w:szCs w:val="21"/>
              </w:rPr>
            </w:pPr>
          </w:p>
          <w:p>
            <w:pPr>
              <w:pStyle w:val="7"/>
              <w:jc w:val="both"/>
              <w:rPr>
                <w:b/>
                <w:sz w:val="21"/>
                <w:szCs w:val="21"/>
              </w:rPr>
            </w:pPr>
          </w:p>
          <w:p>
            <w:pPr>
              <w:pStyle w:val="7"/>
              <w:jc w:val="both"/>
              <w:rPr>
                <w:b/>
                <w:sz w:val="21"/>
                <w:szCs w:val="21"/>
              </w:rPr>
            </w:pPr>
          </w:p>
          <w:p>
            <w:pPr>
              <w:pStyle w:val="7"/>
              <w:jc w:val="both"/>
              <w:rPr>
                <w:b/>
                <w:sz w:val="21"/>
                <w:szCs w:val="21"/>
              </w:rPr>
            </w:pPr>
          </w:p>
          <w:p>
            <w:pPr>
              <w:pStyle w:val="7"/>
              <w:spacing w:before="117"/>
              <w:ind w:right="73"/>
              <w:jc w:val="both"/>
              <w:rPr>
                <w:sz w:val="21"/>
                <w:szCs w:val="21"/>
              </w:rPr>
            </w:pPr>
            <w:r>
              <w:rPr>
                <w:sz w:val="21"/>
                <w:szCs w:val="21"/>
              </w:rPr>
              <w:t>8</w:t>
            </w:r>
          </w:p>
        </w:tc>
        <w:tc>
          <w:tcPr>
            <w:tcW w:w="603" w:type="dxa"/>
            <w:gridSpan w:val="2"/>
            <w:vMerge w:val="continue"/>
            <w:vAlign w:val="center"/>
          </w:tcPr>
          <w:p>
            <w:pPr>
              <w:jc w:val="both"/>
              <w:rPr>
                <w:sz w:val="21"/>
                <w:szCs w:val="21"/>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资格预审文件</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、招标文件澄清或修改</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项目名称；标段名称；澄清或修改事 </w:t>
            </w:r>
            <w:r>
              <w:rPr>
                <w:rFonts w:hint="default" w:ascii="Times New Roman" w:hAnsi="Times New Roman" w:eastAsia="方正仿宋_GBK" w:cs="Times New Roman"/>
                <w:spacing w:val="-1"/>
                <w:sz w:val="18"/>
                <w:szCs w:val="18"/>
              </w:rPr>
              <w:t>项；招标人及其招标代理机构的名称、</w:t>
            </w:r>
            <w:r>
              <w:rPr>
                <w:rFonts w:hint="default" w:ascii="Times New Roman" w:hAnsi="Times New Roman" w:eastAsia="方正仿宋_GBK" w:cs="Times New Roman"/>
                <w:sz w:val="18"/>
                <w:szCs w:val="18"/>
              </w:rPr>
              <w:t>地址、联系人及联系方式。</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eastAsia="zh-CN"/>
              </w:rPr>
              <w:t>《中华人民共和国招标投标法》</w:t>
            </w:r>
            <w:r>
              <w:rPr>
                <w:rFonts w:hint="default" w:ascii="Times New Roman" w:hAnsi="Times New Roman" w:eastAsia="方正仿宋_GBK" w:cs="Times New Roman"/>
                <w:sz w:val="18"/>
                <w:szCs w:val="18"/>
              </w:rPr>
              <w:t>、</w:t>
            </w:r>
            <w:r>
              <w:rPr>
                <w:rFonts w:hint="eastAsia" w:ascii="Times New Roman" w:hAnsi="Times New Roman" w:eastAsia="方正仿宋_GBK" w:cs="Times New Roman"/>
                <w:sz w:val="18"/>
                <w:szCs w:val="18"/>
                <w:lang w:eastAsia="zh-CN"/>
              </w:rPr>
              <w:t>《中华人民共和国招标投标法实施条例》</w:t>
            </w:r>
            <w:r>
              <w:rPr>
                <w:rFonts w:hint="default" w:ascii="Times New Roman" w:hAnsi="Times New Roman" w:eastAsia="方正仿宋_GBK" w:cs="Times New Roman"/>
                <w:sz w:val="18"/>
                <w:szCs w:val="18"/>
              </w:rPr>
              <w:t>、《电子招标投标办法》（国家发展改革委等八部委2013年第20号令）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2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依法必须进行招标的项目，澄清或者修改的内容可能影响资格预审申请文件或者</w:t>
            </w:r>
            <w:r>
              <w:rPr>
                <w:rFonts w:hint="default" w:ascii="Times New Roman" w:hAnsi="Times New Roman" w:eastAsia="方正仿宋_GBK" w:cs="Times New Roman"/>
                <w:sz w:val="18"/>
                <w:szCs w:val="18"/>
              </w:rPr>
              <w:t>投标文件编制</w:t>
            </w:r>
            <w:r>
              <w:rPr>
                <w:rFonts w:hint="default" w:ascii="Times New Roman" w:hAnsi="Times New Roman" w:eastAsia="方正仿宋_GBK" w:cs="Times New Roman"/>
                <w:spacing w:val="-3"/>
                <w:sz w:val="18"/>
                <w:szCs w:val="18"/>
              </w:rPr>
              <w:t>的，应当在提交资格预审申请文件截止时间至少３日前，或者投标截止时间至少</w:t>
            </w:r>
          </w:p>
          <w:p>
            <w:pPr>
              <w:pStyle w:val="7"/>
              <w:keepNext w:val="0"/>
              <w:keepLines w:val="0"/>
              <w:pageBreakBefore w:val="0"/>
              <w:widowControl w:val="0"/>
              <w:kinsoku/>
              <w:wordWrap/>
              <w:overflowPunct/>
              <w:topLinePunct w:val="0"/>
              <w:autoSpaceDE w:val="0"/>
              <w:autoSpaceDN w:val="0"/>
              <w:bidi w:val="0"/>
              <w:adjustRightInd/>
              <w:snapToGrid/>
              <w:spacing w:before="0" w:line="22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１５日前</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sym w:font="Wingdings 2" w:char="0052"/>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925" w:hRule="atLeast"/>
          <w:tblHeader/>
          <w:jc w:val="center"/>
        </w:trPr>
        <w:tc>
          <w:tcPr>
            <w:tcW w:w="54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1"/>
              <w:jc w:val="both"/>
              <w:rPr>
                <w:rFonts w:hint="default" w:ascii="Times New Roman" w:hAnsi="Times New Roman" w:eastAsia="方正仿宋_GBK" w:cs="Times New Roman"/>
                <w:b/>
                <w:sz w:val="18"/>
                <w:szCs w:val="18"/>
              </w:rPr>
            </w:pPr>
          </w:p>
          <w:p>
            <w:pPr>
              <w:pStyle w:val="7"/>
              <w:ind w:right="7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603" w:type="dxa"/>
            <w:gridSpan w:val="2"/>
            <w:vAlign w:val="center"/>
          </w:tcPr>
          <w:p>
            <w:pPr>
              <w:jc w:val="both"/>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招标公告和公示信息澄清、修改</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项目名称；标段名称；澄清或修改事 </w:t>
            </w:r>
            <w:r>
              <w:rPr>
                <w:rFonts w:hint="default" w:ascii="Times New Roman" w:hAnsi="Times New Roman" w:eastAsia="方正仿宋_GBK" w:cs="Times New Roman"/>
                <w:spacing w:val="-1"/>
                <w:sz w:val="18"/>
                <w:szCs w:val="18"/>
              </w:rPr>
              <w:t>项；招标人及其招标代理机构的名称、</w:t>
            </w:r>
            <w:r>
              <w:rPr>
                <w:rFonts w:hint="default" w:ascii="Times New Roman" w:hAnsi="Times New Roman" w:eastAsia="方正仿宋_GBK" w:cs="Times New Roman"/>
                <w:sz w:val="18"/>
                <w:szCs w:val="18"/>
              </w:rPr>
              <w:t>地址、联系人及联系方式。</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《招标公告和公示信息发布管理办法》（国家发展改革委2017年第10号令）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招标投标公共服务台</w:t>
            </w: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A3"/>
            </w:r>
            <w:r>
              <w:rPr>
                <w:rFonts w:hint="default" w:ascii="Times New Roman" w:hAnsi="Times New Roman" w:eastAsia="方正仿宋_GBK" w:cs="Times New Roman"/>
                <w:sz w:val="18"/>
                <w:szCs w:val="18"/>
              </w:rPr>
              <w:t>电子招标投标交易平台</w:t>
            </w: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983" w:hRule="atLeast"/>
          <w:tblHeader/>
          <w:jc w:val="center"/>
        </w:trPr>
        <w:tc>
          <w:tcPr>
            <w:tcW w:w="54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50" w:right="1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603" w:type="dxa"/>
            <w:gridSpan w:val="2"/>
            <w:vMerge w:val="restart"/>
            <w:vAlign w:val="center"/>
          </w:tcPr>
          <w:p>
            <w:pPr>
              <w:pStyle w:val="7"/>
              <w:jc w:val="both"/>
              <w:rPr>
                <w:rFonts w:hint="default" w:ascii="Times New Roman" w:hAnsi="Times New Roman" w:eastAsia="方正仿宋_GBK" w:cs="Times New Roman"/>
                <w:sz w:val="18"/>
                <w:szCs w:val="18"/>
              </w:rPr>
            </w:pPr>
          </w:p>
        </w:tc>
        <w:tc>
          <w:tcPr>
            <w:tcW w:w="73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6"/>
              <w:jc w:val="both"/>
              <w:rPr>
                <w:rFonts w:hint="default" w:ascii="Times New Roman" w:hAnsi="Times New Roman" w:eastAsia="方正仿宋_GBK" w:cs="Times New Roman"/>
                <w:b/>
                <w:sz w:val="18"/>
                <w:szCs w:val="18"/>
              </w:rPr>
            </w:pPr>
          </w:p>
          <w:p>
            <w:pPr>
              <w:pStyle w:val="7"/>
              <w:spacing w:line="235" w:lineRule="auto"/>
              <w:ind w:left="40" w:right="10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暂停、终止招标</w:t>
            </w:r>
          </w:p>
        </w:tc>
        <w:tc>
          <w:tcPr>
            <w:tcW w:w="1950"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1"/>
              <w:jc w:val="both"/>
              <w:rPr>
                <w:rFonts w:hint="default" w:ascii="Times New Roman" w:hAnsi="Times New Roman" w:eastAsia="方正仿宋_GBK" w:cs="Times New Roman"/>
                <w:b/>
                <w:sz w:val="18"/>
                <w:szCs w:val="18"/>
              </w:rPr>
            </w:pPr>
          </w:p>
          <w:p>
            <w:pPr>
              <w:pStyle w:val="7"/>
              <w:spacing w:line="232" w:lineRule="auto"/>
              <w:ind w:left="37" w:right="3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招标人名称、招标项目名称、招标项目编号、本项目首次公告日期、招标暂停或终止原因、联系方式、其他事项。</w:t>
            </w:r>
          </w:p>
        </w:tc>
        <w:tc>
          <w:tcPr>
            <w:tcW w:w="1877"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1"/>
              <w:jc w:val="both"/>
              <w:rPr>
                <w:rFonts w:hint="default" w:ascii="Times New Roman" w:hAnsi="Times New Roman" w:eastAsia="方正仿宋_GBK" w:cs="Times New Roman"/>
                <w:b/>
                <w:sz w:val="18"/>
                <w:szCs w:val="18"/>
              </w:rPr>
            </w:pPr>
          </w:p>
          <w:p>
            <w:pPr>
              <w:pStyle w:val="7"/>
              <w:spacing w:line="232" w:lineRule="auto"/>
              <w:ind w:left="36" w:right="28"/>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《招标公告和公示信息发布管理办法》（国家发展改革委2017年第10号令）</w:t>
            </w:r>
          </w:p>
        </w:tc>
        <w:tc>
          <w:tcPr>
            <w:tcW w:w="1000"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328"/>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1"/>
              <w:jc w:val="both"/>
              <w:rPr>
                <w:rFonts w:hint="default" w:ascii="Times New Roman" w:hAnsi="Times New Roman" w:eastAsia="方正仿宋_GBK" w:cs="Times New Roman"/>
                <w:b/>
                <w:sz w:val="18"/>
                <w:szCs w:val="18"/>
              </w:rPr>
            </w:pPr>
          </w:p>
          <w:p>
            <w:pPr>
              <w:pStyle w:val="7"/>
              <w:spacing w:line="232" w:lineRule="auto"/>
              <w:ind w:left="35" w:right="15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招标人或者其委托的招标代理机构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65" w:leftChars="0" w:right="109"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65" w:leftChars="0" w:right="11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 xml:space="preserve">招标投标公共服务平台（必选） </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65" w:leftChars="0" w:right="11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电子招标投标交易平台</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65" w:lef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18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jc w:val="both"/>
              <w:rPr>
                <w:rFonts w:hint="default" w:ascii="Times New Roman" w:hAnsi="Times New Roman" w:eastAsia="方正仿宋_GBK" w:cs="Times New Roman"/>
                <w:sz w:val="18"/>
                <w:szCs w:val="18"/>
              </w:rPr>
            </w:pPr>
          </w:p>
        </w:tc>
        <w:tc>
          <w:tcPr>
            <w:tcW w:w="691"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right="8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jc w:val="both"/>
              <w:rPr>
                <w:rFonts w:hint="default" w:ascii="Times New Roman" w:hAnsi="Times New Roman" w:eastAsia="方正仿宋_GBK" w:cs="Times New Roman"/>
                <w:sz w:val="18"/>
                <w:szCs w:val="18"/>
              </w:rPr>
            </w:pPr>
          </w:p>
        </w:tc>
        <w:tc>
          <w:tcPr>
            <w:tcW w:w="710" w:type="dxa"/>
            <w:gridSpan w:val="2"/>
            <w:vAlign w:val="center"/>
          </w:tcPr>
          <w:p>
            <w:pPr>
              <w:ind w:left="0" w:leftChars="0" w:right="0" w:rightChars="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551" w:hRule="atLeast"/>
          <w:tblHeader/>
          <w:jc w:val="center"/>
        </w:trPr>
        <w:tc>
          <w:tcPr>
            <w:tcW w:w="54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2"/>
              <w:jc w:val="both"/>
              <w:rPr>
                <w:rFonts w:hint="default" w:ascii="Times New Roman" w:hAnsi="Times New Roman" w:eastAsia="方正仿宋_GBK" w:cs="Times New Roman"/>
                <w:b/>
                <w:sz w:val="18"/>
                <w:szCs w:val="18"/>
              </w:rPr>
            </w:pPr>
          </w:p>
          <w:p>
            <w:pPr>
              <w:pStyle w:val="7"/>
              <w:ind w:left="50" w:right="1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11</w:t>
            </w:r>
          </w:p>
        </w:tc>
        <w:tc>
          <w:tcPr>
            <w:tcW w:w="603" w:type="dxa"/>
            <w:gridSpan w:val="2"/>
            <w:vMerge w:val="continue"/>
            <w:vAlign w:val="center"/>
          </w:tcPr>
          <w:p>
            <w:pPr>
              <w:jc w:val="both"/>
              <w:rPr>
                <w:rFonts w:hint="default" w:ascii="Times New Roman" w:hAnsi="Times New Roman" w:eastAsia="方正仿宋_GBK" w:cs="Times New Roman"/>
                <w:sz w:val="18"/>
                <w:szCs w:val="18"/>
              </w:rPr>
            </w:pPr>
          </w:p>
        </w:tc>
        <w:tc>
          <w:tcPr>
            <w:tcW w:w="734" w:type="dxa"/>
            <w:gridSpan w:val="2"/>
            <w:vAlign w:val="center"/>
          </w:tcPr>
          <w:p>
            <w:pPr>
              <w:pStyle w:val="7"/>
              <w:spacing w:line="235" w:lineRule="auto"/>
              <w:ind w:left="40" w:right="10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市场主体信用信息</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37" w:leftChars="0" w:right="32"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当事人的姓名或者名称、地址；违反法律、法规或者规章的事实和证据；行政处罚的种类和依据；行政处罚的履行方式和期限；不服行政处罚决定，申请行</w:t>
            </w:r>
            <w:r>
              <w:rPr>
                <w:rFonts w:hint="default" w:ascii="Times New Roman" w:hAnsi="Times New Roman" w:eastAsia="方正仿宋_GBK" w:cs="Times New Roman"/>
                <w:sz w:val="18"/>
                <w:szCs w:val="18"/>
              </w:rPr>
              <w:t xml:space="preserve">政复议或者提起行政诉讼的途径和期 </w:t>
            </w:r>
            <w:r>
              <w:rPr>
                <w:rFonts w:hint="default" w:ascii="Times New Roman" w:hAnsi="Times New Roman" w:eastAsia="方正仿宋_GBK" w:cs="Times New Roman"/>
                <w:spacing w:val="-1"/>
                <w:sz w:val="18"/>
                <w:szCs w:val="18"/>
              </w:rPr>
              <w:t>限；作出行政处罚决定的行政机关名称</w:t>
            </w:r>
            <w:r>
              <w:rPr>
                <w:rFonts w:hint="default" w:ascii="Times New Roman" w:hAnsi="Times New Roman" w:eastAsia="方正仿宋_GBK" w:cs="Times New Roman"/>
                <w:sz w:val="18"/>
                <w:szCs w:val="18"/>
              </w:rPr>
              <w:t>和作出决定的日期。</w:t>
            </w:r>
          </w:p>
        </w:tc>
        <w:tc>
          <w:tcPr>
            <w:tcW w:w="1877" w:type="dxa"/>
            <w:gridSpan w:val="2"/>
            <w:vAlign w:val="center"/>
          </w:tcPr>
          <w:p>
            <w:pPr>
              <w:pStyle w:val="7"/>
              <w:spacing w:line="228" w:lineRule="exact"/>
              <w:ind w:left="36"/>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《中华人民共和国行政处罚法》</w:t>
            </w:r>
          </w:p>
          <w:p>
            <w:pPr>
              <w:pStyle w:val="7"/>
              <w:spacing w:before="1" w:line="235" w:lineRule="auto"/>
              <w:ind w:left="36" w:right="28"/>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、《中华人民共和国政府信息公开条例》、《国务院办公厅关于推进公共资源配置领域政府信息公开的意见》（国办发〔2017〕97号）</w:t>
            </w:r>
          </w:p>
        </w:tc>
        <w:tc>
          <w:tcPr>
            <w:tcW w:w="1000" w:type="dxa"/>
            <w:gridSpan w:val="2"/>
            <w:vAlign w:val="center"/>
          </w:tcPr>
          <w:p>
            <w:pPr>
              <w:pStyle w:val="7"/>
              <w:spacing w:line="235" w:lineRule="auto"/>
              <w:ind w:left="148" w:right="24" w:hanging="8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信息形成之日起20个工作日内</w:t>
            </w:r>
          </w:p>
        </w:tc>
        <w:tc>
          <w:tcPr>
            <w:tcW w:w="1073" w:type="dxa"/>
            <w:gridSpan w:val="2"/>
            <w:vAlign w:val="center"/>
          </w:tcPr>
          <w:p>
            <w:pPr>
              <w:pStyle w:val="7"/>
              <w:spacing w:line="235" w:lineRule="auto"/>
              <w:ind w:left="35" w:right="15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负责管理的部门分别公开</w:t>
            </w:r>
          </w:p>
        </w:tc>
        <w:tc>
          <w:tcPr>
            <w:tcW w:w="2673" w:type="dxa"/>
            <w:gridSpan w:val="2"/>
            <w:vAlign w:val="center"/>
          </w:tcPr>
          <w:p>
            <w:pPr>
              <w:pStyle w:val="7"/>
              <w:tabs>
                <w:tab w:val="left" w:pos="1486"/>
              </w:tabs>
              <w:spacing w:before="89" w:line="228"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tabs>
                <w:tab w:val="left" w:pos="1486"/>
              </w:tabs>
              <w:spacing w:line="225"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tabs>
                <w:tab w:val="left" w:pos="1486"/>
              </w:tabs>
              <w:spacing w:line="225"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tabs>
                <w:tab w:val="left" w:pos="1486"/>
              </w:tabs>
              <w:spacing w:line="225"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tabs>
                <w:tab w:val="left" w:pos="1486"/>
              </w:tabs>
              <w:spacing w:line="222"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spacing w:before="2" w:line="230" w:lineRule="auto"/>
              <w:ind w:left="65" w:right="121"/>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社区</w:t>
            </w:r>
            <w:r>
              <w:rPr>
                <w:rFonts w:hint="default" w:ascii="Times New Roman" w:hAnsi="Times New Roman" w:eastAsia="方正仿宋_GBK" w:cs="Times New Roman"/>
                <w:i/>
                <w:sz w:val="18"/>
                <w:szCs w:val="18"/>
              </w:rPr>
              <w:t>/</w:t>
            </w:r>
            <w:r>
              <w:rPr>
                <w:rFonts w:hint="default" w:ascii="Times New Roman" w:hAnsi="Times New Roman" w:eastAsia="方正仿宋_GBK" w:cs="Times New Roman"/>
                <w:sz w:val="18"/>
                <w:szCs w:val="18"/>
              </w:rPr>
              <w:t>企事业单位/村公示栏（电</w:t>
            </w:r>
            <w:r>
              <w:rPr>
                <w:rFonts w:hint="default" w:ascii="Times New Roman" w:hAnsi="Times New Roman" w:eastAsia="方正仿宋_GBK" w:cs="Times New Roman"/>
                <w:w w:val="105"/>
                <w:sz w:val="18"/>
                <w:szCs w:val="18"/>
              </w:rPr>
              <w:t>子屏）</w:t>
            </w:r>
          </w:p>
          <w:p>
            <w:pPr>
              <w:pStyle w:val="7"/>
              <w:spacing w:line="223"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spacing w:before="1" w:line="235" w:lineRule="auto"/>
              <w:ind w:left="65" w:right="119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A3"/>
            </w:r>
            <w:r>
              <w:rPr>
                <w:rFonts w:hint="default" w:ascii="Times New Roman" w:hAnsi="Times New Roman" w:eastAsia="方正仿宋_GBK" w:cs="Times New Roman"/>
                <w:spacing w:val="-3"/>
                <w:sz w:val="18"/>
                <w:szCs w:val="18"/>
              </w:rPr>
              <w:t>公共资源交易平台</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信用中国</w:t>
            </w:r>
          </w:p>
        </w:tc>
        <w:tc>
          <w:tcPr>
            <w:tcW w:w="873"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2"/>
              <w:jc w:val="both"/>
              <w:rPr>
                <w:rFonts w:hint="default" w:ascii="Times New Roman" w:hAnsi="Times New Roman" w:eastAsia="方正仿宋_GBK" w:cs="Times New Roman"/>
                <w:b/>
                <w:sz w:val="18"/>
                <w:szCs w:val="18"/>
              </w:rPr>
            </w:pPr>
          </w:p>
          <w:p>
            <w:pPr>
              <w:pStyle w:val="7"/>
              <w:ind w:left="18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jc w:val="both"/>
              <w:rPr>
                <w:rFonts w:hint="default" w:ascii="Times New Roman" w:hAnsi="Times New Roman" w:eastAsia="方正仿宋_GBK" w:cs="Times New Roman"/>
                <w:sz w:val="18"/>
                <w:szCs w:val="18"/>
              </w:rPr>
            </w:pPr>
          </w:p>
        </w:tc>
        <w:tc>
          <w:tcPr>
            <w:tcW w:w="691"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12"/>
              <w:jc w:val="both"/>
              <w:rPr>
                <w:rFonts w:hint="default" w:ascii="Times New Roman" w:hAnsi="Times New Roman" w:eastAsia="方正仿宋_GBK" w:cs="Times New Roman"/>
                <w:b/>
                <w:sz w:val="18"/>
                <w:szCs w:val="18"/>
              </w:rPr>
            </w:pPr>
          </w:p>
          <w:p>
            <w:pPr>
              <w:pStyle w:val="7"/>
              <w:ind w:right="8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jc w:val="both"/>
              <w:rPr>
                <w:rFonts w:hint="default" w:ascii="Times New Roman" w:hAnsi="Times New Roman" w:eastAsia="方正仿宋_GBK" w:cs="Times New Roman"/>
                <w:sz w:val="18"/>
                <w:szCs w:val="18"/>
              </w:rPr>
            </w:pPr>
          </w:p>
        </w:tc>
        <w:tc>
          <w:tcPr>
            <w:tcW w:w="710" w:type="dxa"/>
            <w:gridSpan w:val="2"/>
            <w:vAlign w:val="center"/>
          </w:tcPr>
          <w:p>
            <w:pPr>
              <w:ind w:left="0" w:leftChars="0" w:right="0" w:rightChars="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4299" w:hRule="atLeast"/>
          <w:tblHeader/>
          <w:jc w:val="center"/>
        </w:trPr>
        <w:tc>
          <w:tcPr>
            <w:tcW w:w="54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4"/>
              <w:jc w:val="both"/>
              <w:rPr>
                <w:rFonts w:hint="default" w:ascii="Times New Roman" w:hAnsi="Times New Roman" w:eastAsia="方正仿宋_GBK" w:cs="Times New Roman"/>
                <w:b/>
                <w:sz w:val="18"/>
                <w:szCs w:val="18"/>
              </w:rPr>
            </w:pPr>
          </w:p>
          <w:p>
            <w:pPr>
              <w:pStyle w:val="7"/>
              <w:ind w:left="50" w:right="1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w:t>
            </w:r>
          </w:p>
        </w:tc>
        <w:tc>
          <w:tcPr>
            <w:tcW w:w="603" w:type="dxa"/>
            <w:gridSpan w:val="2"/>
            <w:vAlign w:val="center"/>
          </w:tcPr>
          <w:p>
            <w:pPr>
              <w:pStyle w:val="7"/>
              <w:jc w:val="both"/>
              <w:rPr>
                <w:rFonts w:hint="default" w:ascii="Times New Roman" w:hAnsi="Times New Roman" w:eastAsia="方正仿宋_GBK" w:cs="Times New Roman"/>
                <w:sz w:val="18"/>
                <w:szCs w:val="18"/>
              </w:rPr>
            </w:pPr>
          </w:p>
        </w:tc>
        <w:tc>
          <w:tcPr>
            <w:tcW w:w="73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4"/>
              <w:jc w:val="both"/>
              <w:rPr>
                <w:rFonts w:hint="default" w:ascii="Times New Roman" w:hAnsi="Times New Roman" w:eastAsia="方正仿宋_GBK" w:cs="Times New Roman"/>
                <w:b/>
                <w:sz w:val="18"/>
                <w:szCs w:val="18"/>
              </w:rPr>
            </w:pPr>
          </w:p>
          <w:p>
            <w:pPr>
              <w:pStyle w:val="7"/>
              <w:ind w:left="4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7"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采购人及其委托的采购代理机构的名称</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7" w:right="3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、地址和联系方法；采购项目的名称、预算金额，设定最高限价的，还应当公开最高限价；采购人的采购需求；投标人的资格要求；获取招标文件的时间、</w:t>
            </w:r>
            <w:r>
              <w:rPr>
                <w:rFonts w:hint="default" w:ascii="Times New Roman" w:hAnsi="Times New Roman" w:eastAsia="方正仿宋_GBK" w:cs="Times New Roman"/>
                <w:sz w:val="18"/>
                <w:szCs w:val="18"/>
              </w:rPr>
              <w:t xml:space="preserve">地点、方式及招标文件售价；公告期 </w:t>
            </w:r>
            <w:r>
              <w:rPr>
                <w:rFonts w:hint="default" w:ascii="Times New Roman" w:hAnsi="Times New Roman" w:eastAsia="方正仿宋_GBK" w:cs="Times New Roman"/>
                <w:spacing w:val="-1"/>
                <w:sz w:val="18"/>
                <w:szCs w:val="18"/>
              </w:rPr>
              <w:t xml:space="preserve">限；投标截止时间、开标时间及地点； </w:t>
            </w:r>
            <w:r>
              <w:rPr>
                <w:rFonts w:hint="default" w:ascii="Times New Roman" w:hAnsi="Times New Roman" w:eastAsia="方正仿宋_GBK" w:cs="Times New Roman"/>
                <w:sz w:val="18"/>
                <w:szCs w:val="18"/>
              </w:rPr>
              <w:t>采购项目联系人姓名和电话。</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6" w:right="33"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6" w:right="26"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政府采购货物和服务招标投标管理办法》（财政部令第87号）</w:t>
            </w:r>
            <w:r>
              <w:rPr>
                <w:rFonts w:hint="default" w:ascii="Times New Roman" w:hAnsi="Times New Roman" w:eastAsia="方正仿宋_GBK" w:cs="Times New Roman"/>
                <w:spacing w:val="-13"/>
                <w:sz w:val="18"/>
                <w:szCs w:val="18"/>
              </w:rPr>
              <w:t>、</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6" w:right="3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《财政部关于做好政府采购信息</w:t>
            </w:r>
            <w:r>
              <w:rPr>
                <w:rFonts w:hint="default" w:ascii="Times New Roman" w:hAnsi="Times New Roman" w:eastAsia="方正仿宋_GBK" w:cs="Times New Roman"/>
                <w:sz w:val="18"/>
                <w:szCs w:val="18"/>
              </w:rPr>
              <w:t>公开工作的通知》（财库〔</w:t>
            </w:r>
            <w:r>
              <w:rPr>
                <w:rFonts w:hint="default" w:ascii="Times New Roman" w:hAnsi="Times New Roman" w:eastAsia="方正仿宋_GBK" w:cs="Times New Roman"/>
                <w:spacing w:val="-5"/>
                <w:sz w:val="18"/>
                <w:szCs w:val="18"/>
              </w:rPr>
              <w:t>2015</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36"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〕135号）</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1416" w:firstLine="0" w:firstLineChars="0"/>
              <w:jc w:val="both"/>
              <w:textAlignment w:val="auto"/>
              <w:outlineLvl w:val="9"/>
              <w:rPr>
                <w:rFonts w:hint="default" w:ascii="Times New Roman" w:hAnsi="Times New Roman" w:eastAsia="方正仿宋_GBK" w:cs="Times New Roman"/>
                <w:sz w:val="18"/>
                <w:szCs w:val="18"/>
              </w:rPr>
            </w:pP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59" w:right="24"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及时公开，公告期限为5个工作日</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116"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共 16 页</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6" w:right="123"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right="109"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right="11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right="11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right="832"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65"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4"/>
              <w:jc w:val="both"/>
              <w:rPr>
                <w:rFonts w:hint="default" w:ascii="Times New Roman" w:hAnsi="Times New Roman" w:eastAsia="方正仿宋_GBK" w:cs="Times New Roman"/>
                <w:b/>
                <w:sz w:val="18"/>
                <w:szCs w:val="18"/>
              </w:rPr>
            </w:pPr>
          </w:p>
          <w:p>
            <w:pPr>
              <w:pStyle w:val="7"/>
              <w:ind w:left="18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jc w:val="both"/>
              <w:rPr>
                <w:rFonts w:hint="default" w:ascii="Times New Roman" w:hAnsi="Times New Roman" w:eastAsia="方正仿宋_GBK" w:cs="Times New Roman"/>
                <w:sz w:val="18"/>
                <w:szCs w:val="18"/>
              </w:rPr>
            </w:pPr>
          </w:p>
        </w:tc>
        <w:tc>
          <w:tcPr>
            <w:tcW w:w="691"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spacing w:before="4"/>
              <w:jc w:val="both"/>
              <w:rPr>
                <w:rFonts w:hint="default" w:ascii="Times New Roman" w:hAnsi="Times New Roman" w:eastAsia="方正仿宋_GBK" w:cs="Times New Roman"/>
                <w:b/>
                <w:sz w:val="18"/>
                <w:szCs w:val="18"/>
              </w:rPr>
            </w:pPr>
          </w:p>
          <w:p>
            <w:pPr>
              <w:pStyle w:val="7"/>
              <w:ind w:right="8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jc w:val="both"/>
              <w:rPr>
                <w:rFonts w:hint="default" w:ascii="Times New Roman" w:hAnsi="Times New Roman" w:eastAsia="方正仿宋_GBK" w:cs="Times New Roman"/>
                <w:sz w:val="18"/>
                <w:szCs w:val="18"/>
              </w:rPr>
            </w:pPr>
          </w:p>
        </w:tc>
        <w:tc>
          <w:tcPr>
            <w:tcW w:w="710" w:type="dxa"/>
            <w:gridSpan w:val="2"/>
            <w:vAlign w:val="center"/>
          </w:tcPr>
          <w:p>
            <w:pPr>
              <w:ind w:left="0" w:leftChars="0" w:right="0" w:rightChars="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754" w:hRule="atLeast"/>
          <w:tblHeader/>
          <w:jc w:val="center"/>
        </w:trPr>
        <w:tc>
          <w:tcPr>
            <w:tcW w:w="54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50" w:right="1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603" w:type="dxa"/>
            <w:gridSpan w:val="2"/>
            <w:vMerge w:val="restart"/>
            <w:vAlign w:val="center"/>
          </w:tcPr>
          <w:p>
            <w:pPr>
              <w:pStyle w:val="7"/>
              <w:jc w:val="both"/>
              <w:rPr>
                <w:rFonts w:hint="default" w:ascii="Times New Roman" w:hAnsi="Times New Roman" w:eastAsia="方正仿宋_GBK" w:cs="Times New Roman"/>
                <w:sz w:val="18"/>
                <w:szCs w:val="18"/>
              </w:rPr>
            </w:pPr>
          </w:p>
        </w:tc>
        <w:tc>
          <w:tcPr>
            <w:tcW w:w="734"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22" w:right="8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资格预审公告</w:t>
            </w:r>
          </w:p>
        </w:tc>
        <w:tc>
          <w:tcPr>
            <w:tcW w:w="1950" w:type="dxa"/>
            <w:gridSpan w:val="2"/>
            <w:vAlign w:val="center"/>
          </w:tcPr>
          <w:p>
            <w:pPr>
              <w:pStyle w:val="7"/>
              <w:spacing w:before="1" w:line="227" w:lineRule="exact"/>
              <w:ind w:left="37"/>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采购人及其委托的采购代理机构的名称</w:t>
            </w:r>
          </w:p>
          <w:p>
            <w:pPr>
              <w:pStyle w:val="7"/>
              <w:spacing w:line="235" w:lineRule="auto"/>
              <w:ind w:left="37" w:right="3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77" w:type="dxa"/>
            <w:gridSpan w:val="2"/>
            <w:vAlign w:val="center"/>
          </w:tcPr>
          <w:p>
            <w:pPr>
              <w:pStyle w:val="7"/>
              <w:spacing w:before="154" w:line="232" w:lineRule="auto"/>
              <w:ind w:left="36" w:right="3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spacing w:line="235" w:lineRule="auto"/>
              <w:ind w:left="36" w:right="26"/>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政府采购货物和服务招标投标管理办法》（财政部令第87号）</w:t>
            </w:r>
            <w:r>
              <w:rPr>
                <w:rFonts w:hint="default" w:ascii="Times New Roman" w:hAnsi="Times New Roman" w:eastAsia="方正仿宋_GBK" w:cs="Times New Roman"/>
                <w:spacing w:val="-13"/>
                <w:sz w:val="18"/>
                <w:szCs w:val="18"/>
              </w:rPr>
              <w:t>、</w:t>
            </w:r>
          </w:p>
          <w:p>
            <w:pPr>
              <w:pStyle w:val="7"/>
              <w:spacing w:line="235" w:lineRule="auto"/>
              <w:ind w:left="36" w:right="3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《财政部关于做好政府采购信息</w:t>
            </w:r>
            <w:r>
              <w:rPr>
                <w:rFonts w:hint="default" w:ascii="Times New Roman" w:hAnsi="Times New Roman" w:eastAsia="方正仿宋_GBK" w:cs="Times New Roman"/>
                <w:sz w:val="18"/>
                <w:szCs w:val="18"/>
              </w:rPr>
              <w:t>公开工作的通知》（财库〔</w:t>
            </w:r>
            <w:r>
              <w:rPr>
                <w:rFonts w:hint="default" w:ascii="Times New Roman" w:hAnsi="Times New Roman" w:eastAsia="方正仿宋_GBK" w:cs="Times New Roman"/>
                <w:spacing w:val="-5"/>
                <w:sz w:val="18"/>
                <w:szCs w:val="18"/>
              </w:rPr>
              <w:t>2015</w:t>
            </w:r>
          </w:p>
          <w:p>
            <w:pPr>
              <w:pStyle w:val="7"/>
              <w:spacing w:line="226" w:lineRule="exact"/>
              <w:ind w:left="36"/>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〕135号）</w:t>
            </w:r>
          </w:p>
        </w:tc>
        <w:tc>
          <w:tcPr>
            <w:tcW w:w="1000" w:type="dxa"/>
            <w:gridSpan w:val="2"/>
            <w:vAlign w:val="center"/>
          </w:tcPr>
          <w:p>
            <w:pPr>
              <w:pStyle w:val="7"/>
              <w:spacing w:line="232" w:lineRule="auto"/>
              <w:ind w:left="59" w:right="2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及时公开，公告期限为5个工作日</w:t>
            </w:r>
          </w:p>
        </w:tc>
        <w:tc>
          <w:tcPr>
            <w:tcW w:w="1073" w:type="dxa"/>
            <w:gridSpan w:val="2"/>
            <w:vAlign w:val="center"/>
          </w:tcPr>
          <w:p>
            <w:pPr>
              <w:pStyle w:val="7"/>
              <w:spacing w:line="232" w:lineRule="auto"/>
              <w:ind w:left="66" w:right="12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left="18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jc w:val="both"/>
              <w:rPr>
                <w:rFonts w:hint="default" w:ascii="Times New Roman" w:hAnsi="Times New Roman" w:eastAsia="方正仿宋_GBK" w:cs="Times New Roman"/>
                <w:sz w:val="18"/>
                <w:szCs w:val="18"/>
              </w:rPr>
            </w:pPr>
          </w:p>
        </w:tc>
        <w:tc>
          <w:tcPr>
            <w:tcW w:w="691" w:type="dxa"/>
            <w:gridSpan w:val="2"/>
            <w:vAlign w:val="center"/>
          </w:tcPr>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jc w:val="both"/>
              <w:rPr>
                <w:rFonts w:hint="default" w:ascii="Times New Roman" w:hAnsi="Times New Roman" w:eastAsia="方正仿宋_GBK" w:cs="Times New Roman"/>
                <w:b/>
                <w:sz w:val="18"/>
                <w:szCs w:val="18"/>
              </w:rPr>
            </w:pPr>
          </w:p>
          <w:p>
            <w:pPr>
              <w:pStyle w:val="7"/>
              <w:ind w:right="83"/>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jc w:val="both"/>
              <w:rPr>
                <w:rFonts w:hint="default" w:ascii="Times New Roman" w:hAnsi="Times New Roman" w:eastAsia="方正仿宋_GBK" w:cs="Times New Roman"/>
                <w:sz w:val="18"/>
                <w:szCs w:val="18"/>
              </w:rPr>
            </w:pPr>
          </w:p>
        </w:tc>
        <w:tc>
          <w:tcPr>
            <w:tcW w:w="710" w:type="dxa"/>
            <w:gridSpan w:val="2"/>
            <w:vAlign w:val="center"/>
          </w:tcPr>
          <w:p>
            <w:pPr>
              <w:ind w:left="0" w:leftChars="0" w:right="0" w:rightChars="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4" w:type="dxa"/>
            <w:gridSpan w:val="3"/>
            <w:vAlign w:val="center"/>
          </w:tcPr>
          <w:p>
            <w:pPr>
              <w:pStyle w:val="7"/>
              <w:jc w:val="both"/>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3"/>
          <w:wBefore w:w="130" w:type="dxa"/>
          <w:wAfter w:w="12" w:type="dxa"/>
          <w:trHeight w:val="3923" w:hRule="atLeast"/>
          <w:tblHeader/>
          <w:jc w:val="center"/>
        </w:trPr>
        <w:tc>
          <w:tcPr>
            <w:tcW w:w="544"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0"/>
              <w:jc w:val="both"/>
              <w:rPr>
                <w:rFonts w:hint="default" w:ascii="Times New Roman" w:hAnsi="Times New Roman" w:eastAsia="方正仿宋_GBK" w:cs="Times New Roman"/>
                <w:b/>
                <w:sz w:val="21"/>
                <w:szCs w:val="21"/>
              </w:rPr>
            </w:pPr>
          </w:p>
          <w:p>
            <w:pPr>
              <w:pStyle w:val="7"/>
              <w:ind w:left="50" w:right="1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603" w:type="dxa"/>
            <w:gridSpan w:val="2"/>
            <w:vMerge w:val="continue"/>
            <w:vAlign w:val="center"/>
          </w:tcPr>
          <w:p>
            <w:pPr>
              <w:jc w:val="both"/>
              <w:rPr>
                <w:rFonts w:hint="default" w:ascii="Times New Roman" w:hAnsi="Times New Roman" w:eastAsia="方正仿宋_GBK" w:cs="Times New Roman"/>
                <w:sz w:val="21"/>
                <w:szCs w:val="21"/>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竞争性谈判公告、竞争性磋商公告和询价公告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、方式及文件售价，响应文件提交的截止时间、开启时间及地点，采购项目联系人姓名和电话。</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及时公开，公告期限为3个工作日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sym w:font="Wingdings 2" w:char="00A3"/>
            </w:r>
            <w:r>
              <w:rPr>
                <w:rFonts w:hint="default" w:ascii="Times New Roman" w:hAnsi="Times New Roman" w:eastAsia="方正仿宋_GBK" w:cs="Times New Roman"/>
                <w:w w:val="110"/>
                <w:sz w:val="21"/>
                <w:szCs w:val="21"/>
              </w:rPr>
              <w:t>政府网站</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两微一端</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广播电视</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公开查阅点</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便民服务站</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z w:val="21"/>
                <w:szCs w:val="21"/>
              </w:rPr>
              <w:t>社区/企事业单位/村公示栏（电</w:t>
            </w:r>
            <w:r>
              <w:rPr>
                <w:rFonts w:hint="default" w:ascii="Times New Roman" w:hAnsi="Times New Roman" w:eastAsia="方正仿宋_GBK" w:cs="Times New Roman"/>
                <w:w w:val="105"/>
                <w:sz w:val="21"/>
                <w:szCs w:val="21"/>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05"/>
                <w:position w:val="1"/>
                <w:sz w:val="21"/>
                <w:szCs w:val="21"/>
                <w:lang w:eastAsia="zh-CN"/>
              </w:rPr>
              <w:t>□</w:t>
            </w:r>
            <w:r>
              <w:rPr>
                <w:rFonts w:hint="default" w:ascii="Times New Roman" w:hAnsi="Times New Roman" w:eastAsia="方正仿宋_GBK" w:cs="Times New Roman"/>
                <w:w w:val="105"/>
                <w:sz w:val="21"/>
                <w:szCs w:val="21"/>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w w:val="105"/>
                <w:position w:val="1"/>
                <w:sz w:val="21"/>
                <w:szCs w:val="21"/>
                <w:lang w:eastAsia="zh-CN"/>
              </w:rPr>
              <w:sym w:font="Wingdings 2" w:char="0052"/>
            </w:r>
            <w:r>
              <w:rPr>
                <w:rFonts w:hint="default" w:ascii="Times New Roman" w:hAnsi="Times New Roman" w:eastAsia="方正仿宋_GBK" w:cs="Times New Roman"/>
                <w:w w:val="105"/>
                <w:sz w:val="21"/>
                <w:szCs w:val="21"/>
              </w:rPr>
              <w:t>中国政府采购网及其地方分网</w:t>
            </w:r>
            <w:r>
              <w:rPr>
                <w:rFonts w:hint="default" w:ascii="Times New Roman" w:hAnsi="Times New Roman" w:eastAsia="方正仿宋_GBK" w:cs="Times New Roman"/>
                <w:position w:val="1"/>
                <w:sz w:val="21"/>
                <w:szCs w:val="21"/>
                <w:lang w:eastAsia="zh-CN"/>
              </w:rPr>
              <w:sym w:font="Wingdings 2" w:char="0052"/>
            </w:r>
            <w:r>
              <w:rPr>
                <w:rFonts w:hint="default" w:ascii="Times New Roman" w:hAnsi="Times New Roman" w:eastAsia="方正仿宋_GBK" w:cs="Times New Roman"/>
                <w:sz w:val="21"/>
                <w:szCs w:val="21"/>
              </w:rPr>
              <w:t>省级（含计划单列市）</w:t>
            </w:r>
            <w:r>
              <w:rPr>
                <w:rFonts w:hint="default" w:ascii="Times New Roman" w:hAnsi="Times New Roman" w:eastAsia="方正仿宋_GBK" w:cs="Times New Roman"/>
                <w:spacing w:val="-5"/>
                <w:sz w:val="21"/>
                <w:szCs w:val="21"/>
              </w:rPr>
              <w:t>财政部门</w:t>
            </w:r>
            <w:r>
              <w:rPr>
                <w:rFonts w:hint="default" w:ascii="Times New Roman" w:hAnsi="Times New Roman" w:eastAsia="方正仿宋_GBK" w:cs="Times New Roman"/>
                <w:w w:val="105"/>
                <w:sz w:val="21"/>
                <w:szCs w:val="21"/>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z w:val="21"/>
                <w:szCs w:val="21"/>
              </w:rPr>
              <w:t>《中国财经报》（《中国政府采</w:t>
            </w:r>
            <w:r>
              <w:rPr>
                <w:rFonts w:hint="default" w:ascii="Times New Roman" w:hAnsi="Times New Roman" w:eastAsia="方正仿宋_GBK" w:cs="Times New Roman"/>
                <w:w w:val="105"/>
                <w:sz w:val="21"/>
                <w:szCs w:val="21"/>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pacing w:val="-2"/>
                <w:sz w:val="21"/>
                <w:szCs w:val="21"/>
              </w:rPr>
              <w:t>《中国政府采购杂志》</w:t>
            </w:r>
            <w:r>
              <w:rPr>
                <w:rFonts w:hint="default" w:ascii="Times New Roman" w:hAnsi="Times New Roman" w:eastAsia="方正仿宋_GBK" w:cs="Times New Roman"/>
                <w:w w:val="105"/>
                <w:position w:val="1"/>
                <w:sz w:val="21"/>
                <w:szCs w:val="21"/>
                <w:lang w:eastAsia="zh-CN"/>
              </w:rPr>
              <w:t>□</w:t>
            </w:r>
            <w:r>
              <w:rPr>
                <w:rFonts w:hint="default" w:ascii="Times New Roman" w:hAnsi="Times New Roman" w:eastAsia="方正仿宋_GBK" w:cs="Times New Roman"/>
                <w:w w:val="105"/>
                <w:sz w:val="21"/>
                <w:szCs w:val="21"/>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sym w:font="Wingdings 2" w:char="0052"/>
            </w:r>
            <w:r>
              <w:rPr>
                <w:rFonts w:hint="default" w:ascii="Times New Roman" w:hAnsi="Times New Roman" w:eastAsia="方正仿宋_GBK" w:cs="Times New Roman"/>
                <w:sz w:val="21"/>
                <w:szCs w:val="21"/>
              </w:rPr>
              <w:t>公共资源交易平台</w:t>
            </w:r>
          </w:p>
        </w:tc>
        <w:tc>
          <w:tcPr>
            <w:tcW w:w="873"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0"/>
              <w:jc w:val="both"/>
              <w:rPr>
                <w:rFonts w:hint="default" w:ascii="Times New Roman" w:hAnsi="Times New Roman" w:eastAsia="方正仿宋_GBK" w:cs="Times New Roman"/>
                <w:b/>
                <w:sz w:val="21"/>
                <w:szCs w:val="21"/>
              </w:rPr>
            </w:pPr>
          </w:p>
          <w:p>
            <w:pPr>
              <w:pStyle w:val="7"/>
              <w:ind w:left="18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81" w:type="dxa"/>
            <w:gridSpan w:val="2"/>
            <w:vAlign w:val="center"/>
          </w:tcPr>
          <w:p>
            <w:pPr>
              <w:pStyle w:val="7"/>
              <w:jc w:val="both"/>
              <w:rPr>
                <w:rFonts w:hint="default" w:ascii="Times New Roman" w:hAnsi="Times New Roman" w:eastAsia="方正仿宋_GBK" w:cs="Times New Roman"/>
                <w:sz w:val="21"/>
                <w:szCs w:val="21"/>
              </w:rPr>
            </w:pPr>
          </w:p>
        </w:tc>
        <w:tc>
          <w:tcPr>
            <w:tcW w:w="691"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0"/>
              <w:jc w:val="both"/>
              <w:rPr>
                <w:rFonts w:hint="default" w:ascii="Times New Roman" w:hAnsi="Times New Roman" w:eastAsia="方正仿宋_GBK" w:cs="Times New Roman"/>
                <w:b/>
                <w:sz w:val="21"/>
                <w:szCs w:val="21"/>
              </w:rPr>
            </w:pPr>
          </w:p>
          <w:p>
            <w:pPr>
              <w:pStyle w:val="7"/>
              <w:ind w:right="8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09" w:type="dxa"/>
            <w:gridSpan w:val="2"/>
            <w:vAlign w:val="center"/>
          </w:tcPr>
          <w:p>
            <w:pPr>
              <w:pStyle w:val="7"/>
              <w:jc w:val="both"/>
              <w:rPr>
                <w:rFonts w:hint="default" w:ascii="Times New Roman" w:hAnsi="Times New Roman" w:eastAsia="方正仿宋_GBK" w:cs="Times New Roman"/>
                <w:sz w:val="21"/>
                <w:szCs w:val="21"/>
              </w:rPr>
            </w:pPr>
          </w:p>
        </w:tc>
        <w:tc>
          <w:tcPr>
            <w:tcW w:w="710" w:type="dxa"/>
            <w:gridSpan w:val="2"/>
            <w:vAlign w:val="center"/>
          </w:tcPr>
          <w:p>
            <w:pPr>
              <w:ind w:left="0" w:leftChars="0" w:right="0" w:rightChars="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18"/>
                <w:szCs w:val="18"/>
              </w:rPr>
              <w:t>√</w:t>
            </w:r>
          </w:p>
        </w:tc>
        <w:tc>
          <w:tcPr>
            <w:tcW w:w="674" w:type="dxa"/>
            <w:gridSpan w:val="3"/>
            <w:vAlign w:val="center"/>
          </w:tcPr>
          <w:p>
            <w:pPr>
              <w:pStyle w:val="7"/>
              <w:jc w:val="both"/>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7695" w:hRule="atLeast"/>
          <w:tblHeader/>
          <w:jc w:val="center"/>
        </w:trPr>
        <w:tc>
          <w:tcPr>
            <w:tcW w:w="674" w:type="dxa"/>
            <w:gridSpan w:val="3"/>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36"/>
              <w:ind w:left="50" w:right="1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603" w:type="dxa"/>
            <w:gridSpan w:val="2"/>
            <w:vMerge w:val="restart"/>
            <w:vAlign w:val="center"/>
          </w:tcPr>
          <w:p>
            <w:pPr>
              <w:pStyle w:val="7"/>
              <w:jc w:val="both"/>
              <w:rPr>
                <w:rFonts w:hint="default" w:ascii="Times New Roman" w:hAnsi="Times New Roman" w:eastAsia="方正仿宋_GBK" w:cs="Times New Roman"/>
                <w:sz w:val="21"/>
                <w:szCs w:val="21"/>
              </w:rPr>
            </w:pPr>
          </w:p>
        </w:tc>
        <w:tc>
          <w:tcPr>
            <w:tcW w:w="734" w:type="dxa"/>
            <w:gridSpan w:val="2"/>
            <w:vAlign w:val="center"/>
          </w:tcPr>
          <w:p>
            <w:pPr>
              <w:pStyle w:val="7"/>
              <w:spacing w:before="1" w:line="235" w:lineRule="auto"/>
              <w:ind w:left="40" w:right="10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采购项目预算金额</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37" w:leftChars="0" w:right="32" w:rightChars="0" w:firstLine="0" w:firstLineChars="0"/>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877" w:type="dxa"/>
            <w:gridSpan w:val="2"/>
            <w:vAlign w:val="center"/>
          </w:tcPr>
          <w:p>
            <w:pPr>
              <w:pStyle w:val="7"/>
              <w:jc w:val="both"/>
              <w:rPr>
                <w:rFonts w:hint="default" w:ascii="Times New Roman" w:hAnsi="Times New Roman" w:eastAsia="方正仿宋_GBK" w:cs="Times New Roman"/>
                <w:b/>
                <w:sz w:val="21"/>
                <w:szCs w:val="21"/>
              </w:rPr>
            </w:pPr>
          </w:p>
          <w:p>
            <w:pPr>
              <w:pStyle w:val="7"/>
              <w:spacing w:line="232" w:lineRule="auto"/>
              <w:ind w:left="36" w:right="3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《国务院办公厅关于推进公共资源配置领域政府信息公开的意见</w:t>
            </w:r>
          </w:p>
          <w:p>
            <w:pPr>
              <w:pStyle w:val="7"/>
              <w:spacing w:before="1" w:line="232" w:lineRule="auto"/>
              <w:ind w:left="36" w:right="26"/>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》（国办发〔2017〕97号）、《财政部关于做好政府采购信息公开工作的通知》（财库〔2015〕135号）</w:t>
            </w:r>
          </w:p>
        </w:tc>
        <w:tc>
          <w:tcPr>
            <w:tcW w:w="1000" w:type="dxa"/>
            <w:gridSpan w:val="2"/>
            <w:vAlign w:val="center"/>
          </w:tcPr>
          <w:p>
            <w:pPr>
              <w:pStyle w:val="7"/>
              <w:spacing w:before="1" w:line="235" w:lineRule="auto"/>
              <w:ind w:left="239" w:right="24" w:hanging="18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随采购公告、采购文件公开</w:t>
            </w:r>
          </w:p>
        </w:tc>
        <w:tc>
          <w:tcPr>
            <w:tcW w:w="1073" w:type="dxa"/>
            <w:gridSpan w:val="2"/>
            <w:vAlign w:val="center"/>
          </w:tcPr>
          <w:p>
            <w:pPr>
              <w:pStyle w:val="7"/>
              <w:spacing w:before="144" w:line="235" w:lineRule="auto"/>
              <w:ind w:left="66" w:right="12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采购人或者其委托的采购代理机构</w:t>
            </w:r>
          </w:p>
        </w:tc>
        <w:tc>
          <w:tcPr>
            <w:tcW w:w="2673" w:type="dxa"/>
            <w:gridSpan w:val="2"/>
            <w:vAlign w:val="center"/>
          </w:tcPr>
          <w:p>
            <w:pPr>
              <w:pStyle w:val="7"/>
              <w:tabs>
                <w:tab w:val="left" w:pos="2026"/>
              </w:tabs>
              <w:spacing w:line="235" w:lineRule="auto"/>
              <w:ind w:left="65" w:right="13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sym w:font="Wingdings 2" w:char="00A3"/>
            </w:r>
            <w:r>
              <w:rPr>
                <w:rFonts w:hint="default" w:ascii="Times New Roman" w:hAnsi="Times New Roman" w:eastAsia="方正仿宋_GBK" w:cs="Times New Roman"/>
                <w:w w:val="110"/>
                <w:sz w:val="21"/>
                <w:szCs w:val="21"/>
              </w:rPr>
              <w:t>政府网站</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20"/>
                <w:position w:val="1"/>
                <w:sz w:val="21"/>
                <w:szCs w:val="21"/>
                <w:lang w:eastAsia="zh-CN"/>
              </w:rPr>
              <w:t>□</w:t>
            </w:r>
            <w:r>
              <w:rPr>
                <w:rFonts w:hint="default" w:ascii="Times New Roman" w:hAnsi="Times New Roman" w:eastAsia="方正仿宋_GBK" w:cs="Times New Roman"/>
                <w:w w:val="110"/>
                <w:sz w:val="21"/>
                <w:szCs w:val="21"/>
              </w:rPr>
              <w:t>政府</w:t>
            </w:r>
            <w:r>
              <w:rPr>
                <w:rFonts w:hint="default" w:ascii="Times New Roman" w:hAnsi="Times New Roman" w:eastAsia="方正仿宋_GBK" w:cs="Times New Roman"/>
                <w:spacing w:val="-17"/>
                <w:w w:val="110"/>
                <w:sz w:val="21"/>
                <w:szCs w:val="21"/>
              </w:rPr>
              <w:t>公</w:t>
            </w:r>
            <w:r>
              <w:rPr>
                <w:rFonts w:hint="default" w:ascii="Times New Roman" w:hAnsi="Times New Roman" w:eastAsia="方正仿宋_GBK" w:cs="Times New Roman"/>
                <w:w w:val="110"/>
                <w:sz w:val="21"/>
                <w:szCs w:val="21"/>
              </w:rPr>
              <w:t>报</w:t>
            </w:r>
          </w:p>
          <w:p>
            <w:pPr>
              <w:pStyle w:val="7"/>
              <w:tabs>
                <w:tab w:val="left" w:pos="1486"/>
              </w:tabs>
              <w:spacing w:line="222"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两微一端</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发布会听证会</w:t>
            </w:r>
          </w:p>
          <w:p>
            <w:pPr>
              <w:pStyle w:val="7"/>
              <w:tabs>
                <w:tab w:val="left" w:pos="1486"/>
              </w:tabs>
              <w:spacing w:line="224"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广播电视</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纸质媒体</w:t>
            </w:r>
          </w:p>
          <w:p>
            <w:pPr>
              <w:pStyle w:val="7"/>
              <w:tabs>
                <w:tab w:val="left" w:pos="1486"/>
              </w:tabs>
              <w:spacing w:line="225"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公开查阅点</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政务服务中心</w:t>
            </w:r>
          </w:p>
          <w:p>
            <w:pPr>
              <w:pStyle w:val="7"/>
              <w:tabs>
                <w:tab w:val="left" w:pos="1486"/>
              </w:tabs>
              <w:spacing w:line="226"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便民服务站</w:t>
            </w:r>
            <w:r>
              <w:rPr>
                <w:rFonts w:hint="default" w:ascii="Times New Roman" w:hAnsi="Times New Roman" w:eastAsia="方正仿宋_GBK" w:cs="Times New Roman"/>
                <w:w w:val="110"/>
                <w:sz w:val="21"/>
                <w:szCs w:val="21"/>
              </w:rPr>
              <w:tab/>
            </w:r>
            <w:r>
              <w:rPr>
                <w:rFonts w:hint="default" w:ascii="Times New Roman" w:hAnsi="Times New Roman" w:eastAsia="方正仿宋_GBK" w:cs="Times New Roman"/>
                <w:w w:val="140"/>
                <w:position w:val="1"/>
                <w:sz w:val="21"/>
                <w:szCs w:val="21"/>
                <w:lang w:eastAsia="zh-CN"/>
              </w:rPr>
              <w:t>□</w:t>
            </w:r>
            <w:r>
              <w:rPr>
                <w:rFonts w:hint="default" w:ascii="Times New Roman" w:hAnsi="Times New Roman" w:eastAsia="方正仿宋_GBK" w:cs="Times New Roman"/>
                <w:w w:val="110"/>
                <w:sz w:val="21"/>
                <w:szCs w:val="21"/>
              </w:rPr>
              <w:t>入户/现场</w:t>
            </w:r>
          </w:p>
          <w:p>
            <w:pPr>
              <w:pStyle w:val="7"/>
              <w:spacing w:before="3" w:line="232" w:lineRule="auto"/>
              <w:ind w:left="65" w:right="10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z w:val="21"/>
                <w:szCs w:val="21"/>
              </w:rPr>
              <w:t>社区/企事业单位/村公示栏（电</w:t>
            </w:r>
            <w:r>
              <w:rPr>
                <w:rFonts w:hint="default" w:ascii="Times New Roman" w:hAnsi="Times New Roman" w:eastAsia="方正仿宋_GBK" w:cs="Times New Roman"/>
                <w:w w:val="105"/>
                <w:sz w:val="21"/>
                <w:szCs w:val="21"/>
              </w:rPr>
              <w:t>子屏）</w:t>
            </w:r>
          </w:p>
          <w:p>
            <w:pPr>
              <w:pStyle w:val="7"/>
              <w:spacing w:line="224"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05"/>
                <w:position w:val="1"/>
                <w:sz w:val="21"/>
                <w:szCs w:val="21"/>
                <w:lang w:eastAsia="zh-CN"/>
              </w:rPr>
              <w:t>□</w:t>
            </w:r>
            <w:r>
              <w:rPr>
                <w:rFonts w:hint="default" w:ascii="Times New Roman" w:hAnsi="Times New Roman" w:eastAsia="方正仿宋_GBK" w:cs="Times New Roman"/>
                <w:w w:val="105"/>
                <w:sz w:val="21"/>
                <w:szCs w:val="21"/>
              </w:rPr>
              <w:t>精准推送</w:t>
            </w:r>
          </w:p>
          <w:p>
            <w:pPr>
              <w:pStyle w:val="7"/>
              <w:spacing w:before="3" w:line="232" w:lineRule="auto"/>
              <w:ind w:left="65" w:right="11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w w:val="105"/>
                <w:position w:val="1"/>
                <w:sz w:val="21"/>
                <w:szCs w:val="21"/>
                <w:lang w:eastAsia="zh-CN"/>
              </w:rPr>
              <w:sym w:font="Wingdings 2" w:char="0052"/>
            </w:r>
            <w:r>
              <w:rPr>
                <w:rFonts w:hint="default" w:ascii="Times New Roman" w:hAnsi="Times New Roman" w:eastAsia="方正仿宋_GBK" w:cs="Times New Roman"/>
                <w:w w:val="105"/>
                <w:sz w:val="21"/>
                <w:szCs w:val="21"/>
              </w:rPr>
              <w:t>中国政府采购网及其地方分网</w:t>
            </w:r>
            <w:r>
              <w:rPr>
                <w:rFonts w:hint="default" w:ascii="Times New Roman" w:hAnsi="Times New Roman" w:eastAsia="方正仿宋_GBK" w:cs="Times New Roman"/>
                <w:position w:val="1"/>
                <w:sz w:val="21"/>
                <w:szCs w:val="21"/>
                <w:lang w:eastAsia="zh-CN"/>
              </w:rPr>
              <w:sym w:font="Wingdings 2" w:char="0052"/>
            </w:r>
            <w:r>
              <w:rPr>
                <w:rFonts w:hint="default" w:ascii="Times New Roman" w:hAnsi="Times New Roman" w:eastAsia="方正仿宋_GBK" w:cs="Times New Roman"/>
                <w:sz w:val="21"/>
                <w:szCs w:val="21"/>
              </w:rPr>
              <w:t>省级（含计划单列市）</w:t>
            </w:r>
            <w:r>
              <w:rPr>
                <w:rFonts w:hint="default" w:ascii="Times New Roman" w:hAnsi="Times New Roman" w:eastAsia="方正仿宋_GBK" w:cs="Times New Roman"/>
                <w:spacing w:val="-5"/>
                <w:sz w:val="21"/>
                <w:szCs w:val="21"/>
              </w:rPr>
              <w:t>财政部门</w:t>
            </w:r>
            <w:r>
              <w:rPr>
                <w:rFonts w:hint="default" w:ascii="Times New Roman" w:hAnsi="Times New Roman" w:eastAsia="方正仿宋_GBK" w:cs="Times New Roman"/>
                <w:w w:val="105"/>
                <w:sz w:val="21"/>
                <w:szCs w:val="21"/>
              </w:rPr>
              <w:t>指定的媒体</w:t>
            </w:r>
          </w:p>
          <w:p>
            <w:pPr>
              <w:pStyle w:val="7"/>
              <w:spacing w:before="2" w:line="235" w:lineRule="auto"/>
              <w:ind w:left="65" w:right="11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z w:val="21"/>
                <w:szCs w:val="21"/>
              </w:rPr>
              <w:t>《中国财经报》（《中国政府采</w:t>
            </w:r>
            <w:r>
              <w:rPr>
                <w:rFonts w:hint="default" w:ascii="Times New Roman" w:hAnsi="Times New Roman" w:eastAsia="方正仿宋_GBK" w:cs="Times New Roman"/>
                <w:w w:val="105"/>
                <w:sz w:val="21"/>
                <w:szCs w:val="21"/>
              </w:rPr>
              <w:t>购报》）</w:t>
            </w:r>
          </w:p>
          <w:p>
            <w:pPr>
              <w:pStyle w:val="7"/>
              <w:spacing w:line="232" w:lineRule="auto"/>
              <w:ind w:left="65" w:right="83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t>□</w:t>
            </w:r>
            <w:r>
              <w:rPr>
                <w:rFonts w:hint="default" w:ascii="Times New Roman" w:hAnsi="Times New Roman" w:eastAsia="方正仿宋_GBK" w:cs="Times New Roman"/>
                <w:spacing w:val="-2"/>
                <w:sz w:val="21"/>
                <w:szCs w:val="21"/>
              </w:rPr>
              <w:t>《中国政府采购杂志》</w:t>
            </w:r>
            <w:r>
              <w:rPr>
                <w:rFonts w:hint="default" w:ascii="Times New Roman" w:hAnsi="Times New Roman" w:eastAsia="方正仿宋_GBK" w:cs="Times New Roman"/>
                <w:w w:val="105"/>
                <w:position w:val="1"/>
                <w:sz w:val="21"/>
                <w:szCs w:val="21"/>
                <w:lang w:eastAsia="zh-CN"/>
              </w:rPr>
              <w:t>□</w:t>
            </w:r>
            <w:r>
              <w:rPr>
                <w:rFonts w:hint="default" w:ascii="Times New Roman" w:hAnsi="Times New Roman" w:eastAsia="方正仿宋_GBK" w:cs="Times New Roman"/>
                <w:w w:val="105"/>
                <w:sz w:val="21"/>
                <w:szCs w:val="21"/>
              </w:rPr>
              <w:t>《中国财政杂志》</w:t>
            </w:r>
          </w:p>
          <w:p>
            <w:pPr>
              <w:pStyle w:val="7"/>
              <w:spacing w:line="227"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21"/>
                <w:szCs w:val="21"/>
                <w:lang w:eastAsia="zh-CN"/>
              </w:rPr>
              <w:sym w:font="Wingdings 2" w:char="0052"/>
            </w:r>
            <w:r>
              <w:rPr>
                <w:rFonts w:hint="default" w:ascii="Times New Roman" w:hAnsi="Times New Roman" w:eastAsia="方正仿宋_GBK" w:cs="Times New Roman"/>
                <w:sz w:val="21"/>
                <w:szCs w:val="21"/>
              </w:rPr>
              <w:t>公共资源交易平台</w:t>
            </w:r>
          </w:p>
        </w:tc>
        <w:tc>
          <w:tcPr>
            <w:tcW w:w="873"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36"/>
              <w:ind w:left="18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81" w:type="dxa"/>
            <w:gridSpan w:val="2"/>
            <w:vAlign w:val="center"/>
          </w:tcPr>
          <w:p>
            <w:pPr>
              <w:pStyle w:val="7"/>
              <w:jc w:val="both"/>
              <w:rPr>
                <w:rFonts w:hint="default" w:ascii="Times New Roman" w:hAnsi="Times New Roman" w:eastAsia="方正仿宋_GBK" w:cs="Times New Roman"/>
                <w:sz w:val="21"/>
                <w:szCs w:val="21"/>
              </w:rPr>
            </w:pPr>
          </w:p>
        </w:tc>
        <w:tc>
          <w:tcPr>
            <w:tcW w:w="691"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spacing w:before="136"/>
              <w:ind w:right="8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09" w:type="dxa"/>
            <w:gridSpan w:val="2"/>
            <w:vAlign w:val="center"/>
          </w:tcPr>
          <w:p>
            <w:pPr>
              <w:pStyle w:val="7"/>
              <w:jc w:val="both"/>
              <w:rPr>
                <w:rFonts w:hint="default" w:ascii="Times New Roman" w:hAnsi="Times New Roman" w:eastAsia="方正仿宋_GBK" w:cs="Times New Roman"/>
                <w:sz w:val="21"/>
                <w:szCs w:val="21"/>
              </w:rPr>
            </w:pPr>
          </w:p>
        </w:tc>
        <w:tc>
          <w:tcPr>
            <w:tcW w:w="710" w:type="dxa"/>
            <w:gridSpan w:val="2"/>
            <w:vAlign w:val="center"/>
          </w:tcPr>
          <w:p>
            <w:pPr>
              <w:pStyle w:val="7"/>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18"/>
                <w:szCs w:val="18"/>
              </w:rPr>
              <w:t>√</w:t>
            </w:r>
          </w:p>
        </w:tc>
        <w:tc>
          <w:tcPr>
            <w:tcW w:w="668" w:type="dxa"/>
            <w:gridSpan w:val="2"/>
            <w:vAlign w:val="center"/>
          </w:tcPr>
          <w:p>
            <w:pPr>
              <w:pStyle w:val="7"/>
              <w:jc w:val="both"/>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ind w:left="50" w:right="1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p>
        </w:tc>
        <w:tc>
          <w:tcPr>
            <w:tcW w:w="603" w:type="dxa"/>
            <w:gridSpan w:val="2"/>
            <w:vMerge w:val="continue"/>
            <w:vAlign w:val="center"/>
          </w:tcPr>
          <w:p>
            <w:pPr>
              <w:jc w:val="both"/>
              <w:rPr>
                <w:rFonts w:hint="default" w:ascii="Times New Roman" w:hAnsi="Times New Roman" w:eastAsia="方正仿宋_GBK" w:cs="Times New Roman"/>
                <w:sz w:val="21"/>
                <w:szCs w:val="21"/>
              </w:rPr>
            </w:pPr>
          </w:p>
        </w:tc>
        <w:tc>
          <w:tcPr>
            <w:tcW w:w="734" w:type="dxa"/>
            <w:gridSpan w:val="2"/>
            <w:vAlign w:val="center"/>
          </w:tcPr>
          <w:p>
            <w:pPr>
              <w:pStyle w:val="7"/>
              <w:ind w:left="4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采购文件</w:t>
            </w:r>
          </w:p>
        </w:tc>
        <w:tc>
          <w:tcPr>
            <w:tcW w:w="1950" w:type="dxa"/>
            <w:gridSpan w:val="2"/>
            <w:vAlign w:val="center"/>
          </w:tcPr>
          <w:p>
            <w:pPr>
              <w:pStyle w:val="7"/>
              <w:spacing w:before="135" w:line="235" w:lineRule="auto"/>
              <w:ind w:left="37" w:right="32"/>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招标文件、竞争性谈判文件、竞争性磋商文件和询价通知书。</w:t>
            </w:r>
          </w:p>
        </w:tc>
        <w:tc>
          <w:tcPr>
            <w:tcW w:w="1877" w:type="dxa"/>
            <w:gridSpan w:val="2"/>
            <w:vAlign w:val="center"/>
          </w:tcPr>
          <w:p>
            <w:pPr>
              <w:pStyle w:val="7"/>
              <w:spacing w:before="149" w:line="232" w:lineRule="auto"/>
              <w:ind w:left="36" w:right="3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《国务院办公厅关于推进公共资源配置领域政府信息公开的意见</w:t>
            </w:r>
          </w:p>
          <w:p>
            <w:pPr>
              <w:pStyle w:val="7"/>
              <w:spacing w:before="1" w:line="232" w:lineRule="auto"/>
              <w:ind w:left="36" w:right="26"/>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》（国办发〔2017〕97号）、《财政部关于做好政府采购信息公开工作的通知》（财库〔2015〕135号）</w:t>
            </w:r>
          </w:p>
        </w:tc>
        <w:tc>
          <w:tcPr>
            <w:tcW w:w="1000" w:type="dxa"/>
            <w:gridSpan w:val="2"/>
            <w:vAlign w:val="center"/>
          </w:tcPr>
          <w:p>
            <w:pPr>
              <w:pStyle w:val="7"/>
              <w:spacing w:before="149" w:line="232" w:lineRule="auto"/>
              <w:ind w:left="59" w:right="24"/>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随中标、成交结果同时公告。中标、成交结果公告前采购文件已公告的，不再重复公告</w:t>
            </w:r>
          </w:p>
        </w:tc>
        <w:tc>
          <w:tcPr>
            <w:tcW w:w="1073" w:type="dxa"/>
            <w:gridSpan w:val="2"/>
            <w:vAlign w:val="center"/>
          </w:tcPr>
          <w:p>
            <w:pPr>
              <w:pStyle w:val="7"/>
              <w:spacing w:line="235" w:lineRule="auto"/>
              <w:ind w:left="66" w:right="12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采购人或者其委托的采购代理机构</w:t>
            </w:r>
          </w:p>
        </w:tc>
        <w:tc>
          <w:tcPr>
            <w:tcW w:w="2673" w:type="dxa"/>
            <w:gridSpan w:val="2"/>
            <w:vAlign w:val="center"/>
          </w:tcPr>
          <w:p>
            <w:pPr>
              <w:pStyle w:val="7"/>
              <w:tabs>
                <w:tab w:val="left" w:pos="1486"/>
              </w:tabs>
              <w:spacing w:line="228"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tabs>
                <w:tab w:val="left" w:pos="1486"/>
              </w:tabs>
              <w:spacing w:line="225"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tabs>
                <w:tab w:val="left" w:pos="1486"/>
              </w:tabs>
              <w:spacing w:line="224"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tabs>
                <w:tab w:val="left" w:pos="1486"/>
              </w:tabs>
              <w:spacing w:line="225"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tabs>
                <w:tab w:val="left" w:pos="1486"/>
              </w:tabs>
              <w:spacing w:line="226"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spacing w:before="3" w:line="232" w:lineRule="auto"/>
              <w:ind w:left="65" w:right="109"/>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spacing w:line="224" w:lineRule="exact"/>
              <w:ind w:left="65"/>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spacing w:before="2" w:line="232" w:lineRule="auto"/>
              <w:ind w:left="65" w:right="11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spacing w:before="2" w:line="235" w:lineRule="auto"/>
              <w:ind w:left="65" w:right="11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spacing w:before="1" w:line="232" w:lineRule="auto"/>
              <w:ind w:left="65" w:right="83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spacing w:line="227" w:lineRule="exact"/>
              <w:ind w:left="65"/>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ind w:left="18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81" w:type="dxa"/>
            <w:gridSpan w:val="2"/>
            <w:vAlign w:val="center"/>
          </w:tcPr>
          <w:p>
            <w:pPr>
              <w:pStyle w:val="7"/>
              <w:jc w:val="both"/>
              <w:rPr>
                <w:rFonts w:hint="default" w:ascii="Times New Roman" w:hAnsi="Times New Roman" w:eastAsia="方正仿宋_GBK" w:cs="Times New Roman"/>
                <w:sz w:val="21"/>
                <w:szCs w:val="21"/>
              </w:rPr>
            </w:pPr>
          </w:p>
        </w:tc>
        <w:tc>
          <w:tcPr>
            <w:tcW w:w="691" w:type="dxa"/>
            <w:gridSpan w:val="2"/>
            <w:vAlign w:val="center"/>
          </w:tcPr>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jc w:val="both"/>
              <w:rPr>
                <w:rFonts w:hint="default" w:ascii="Times New Roman" w:hAnsi="Times New Roman" w:eastAsia="方正仿宋_GBK" w:cs="Times New Roman"/>
                <w:b/>
                <w:sz w:val="21"/>
                <w:szCs w:val="21"/>
              </w:rPr>
            </w:pPr>
          </w:p>
          <w:p>
            <w:pPr>
              <w:pStyle w:val="7"/>
              <w:ind w:right="83"/>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709" w:type="dxa"/>
            <w:gridSpan w:val="2"/>
            <w:vAlign w:val="center"/>
          </w:tcPr>
          <w:p>
            <w:pPr>
              <w:pStyle w:val="7"/>
              <w:jc w:val="both"/>
              <w:rPr>
                <w:rFonts w:hint="default" w:ascii="Times New Roman" w:hAnsi="Times New Roman" w:eastAsia="方正仿宋_GBK" w:cs="Times New Roman"/>
                <w:sz w:val="21"/>
                <w:szCs w:val="21"/>
              </w:rPr>
            </w:pPr>
          </w:p>
        </w:tc>
        <w:tc>
          <w:tcPr>
            <w:tcW w:w="710" w:type="dxa"/>
            <w:gridSpan w:val="2"/>
            <w:vAlign w:val="center"/>
          </w:tcPr>
          <w:p>
            <w:pPr>
              <w:pStyle w:val="7"/>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18"/>
                <w:szCs w:val="18"/>
              </w:rPr>
              <w:t>√</w:t>
            </w:r>
          </w:p>
        </w:tc>
        <w:tc>
          <w:tcPr>
            <w:tcW w:w="668" w:type="dxa"/>
            <w:gridSpan w:val="2"/>
            <w:vAlign w:val="center"/>
          </w:tcPr>
          <w:p>
            <w:pPr>
              <w:pStyle w:val="7"/>
              <w:jc w:val="both"/>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757"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1" w:leftChars="-300" w:right="0" w:rightChars="0" w:hanging="661" w:hangingChars="366"/>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17</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采购信息更正公告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采购人和采购代理机构名称、地址、联系方式；原公告的采购项目名称及首次公告日期；更正事项、内容及日期；采购项目联系人和电话。</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投标截止时间至少15日前、提交资格预审申请文件截止时间至少3日前，或者提交首次响应文件截止之日3个工作日前</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单一来源公示</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采购人、采购项目名称；拟采购的货物或者服务的说明、拟采购的货物或者服务的预算金额；采用单一来源方式的原因及相关说明；拟定的唯一供应商名称</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、地址；专业人员对相关供应商因专利</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、专有技术等原因具有唯一性的具体论证意见，以及专业人员的姓名、工作单位和职称；公示的期限；采购人、采购代理机构、财政部门的联系地址、联系人和联系电话。</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及时公开，公示期限不得少于5 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b/>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2936"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政府采购信息</w:t>
            </w: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协议供货和定点采购的具体成交记录</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采购人和成交供应商的名称、成交金额以及成交标的的名称、规格型号、数量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、单价等。电子卖场、电子商城、网上超市等的具体成交记录，也应当予以公开。</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《关于进一步做好政府采购信息公开工作有关事项的通知》(财库〔2017〕86号)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集中采购机构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中国政府采购网及其省级分网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中标、成交结果</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采购人和采购代理机构名称、地址、联系方式；项目名称和项目编号；中标或者成交供应商名称、地址和中标或者成交金额；主要中标或者成交标的的名称</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自中标、成交供应商确定之日起2个工作日内公告，公告期限为1个工作日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采购合同</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采购人和采购代理机构名称、地址、联系方式；采购项目名称、编号，合同编号；供应商名称；合同内容。</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合同签订之日起2个工作日内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终止公告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采购人和采购代理机构名称、地址、联系方式；采购项目名称、采购编号，采</w:t>
            </w:r>
            <w:r>
              <w:rPr>
                <w:rFonts w:hint="default" w:ascii="Times New Roman" w:hAnsi="Times New Roman" w:eastAsia="方正仿宋_GBK" w:cs="Times New Roman"/>
                <w:sz w:val="18"/>
                <w:szCs w:val="18"/>
              </w:rPr>
              <w:t>购方式；采购项目终止原因；公告期 限；采购项目联系人和电话。</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采购人或者其委托的采购代理机构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431"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公共服务项目采购需求</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采购对象需实现的功能或者目标，满足项目需要的所有技术、服务、安全等要求，采购对象的数量、交付或实施的时间和地点，采购对象的验收标准等。</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《财政部关于做好政府采购信息公开工作的通知》（财库〔2015</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〕135号）、《关于进一步加强政府采购需求和履约验收管理的指导意见》（财库〔2016〕205 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923"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公共服务项目验收结果</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采购人和采购代理机构名称、地址、联系方式；采购项目名称、编号，合同编号；履约供应商名称；验收单位；验收结果；验收人员。</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《财政部关于做好政府采购信息公开工作的通知》（财库〔2015</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验收结束之日起2个工作日内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采购人</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pacing w:val="-2"/>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4004"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投诉、监督检查等处理决定公告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相关当事人名称及地址、投诉涉及采购项目名称及采购日期、投诉事项或监督检查主要事项、处理依据、处理结果、执法机关名称、公告日期等。</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完成并履行有关报审程序后5个工作日内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财政部门</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A3"/>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sym w:font="Wingdings 2" w:char="00A3"/>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A3"/>
            </w:r>
            <w:r>
              <w:rPr>
                <w:rFonts w:hint="default" w:ascii="Times New Roman" w:hAnsi="Times New Roman" w:eastAsia="方正仿宋_GBK" w:cs="Times New Roman"/>
                <w:sz w:val="18"/>
                <w:szCs w:val="18"/>
              </w:rPr>
              <w:t>公共资源交易平台</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信用中国</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4170"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集中采购机构的考核结果公告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集中采购机构名称、考核内容、考核方法、考核结果、存在问题、考核单位等</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》（国办发〔2017〕97号）、《财政部关于做好政府采购信息公开工作的通知》（财库〔2015〕135号）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完成并履行有关报审程序后5个工作日内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财政部门</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中国政府采购网及其地方分网</w:t>
            </w: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省级（含计划单列市）</w:t>
            </w:r>
            <w:r>
              <w:rPr>
                <w:rFonts w:hint="default" w:ascii="Times New Roman" w:hAnsi="Times New Roman" w:eastAsia="方正仿宋_GBK" w:cs="Times New Roman"/>
                <w:spacing w:val="-5"/>
                <w:sz w:val="18"/>
                <w:szCs w:val="18"/>
              </w:rPr>
              <w:t>财政部门</w:t>
            </w:r>
            <w:r>
              <w:rPr>
                <w:rFonts w:hint="default" w:ascii="Times New Roman" w:hAnsi="Times New Roman" w:eastAsia="方正仿宋_GBK" w:cs="Times New Roman"/>
                <w:w w:val="105"/>
                <w:sz w:val="18"/>
                <w:szCs w:val="18"/>
              </w:rPr>
              <w:t>指定的媒体</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《中国财经报》（《中国政府采</w:t>
            </w:r>
            <w:r>
              <w:rPr>
                <w:rFonts w:hint="default" w:ascii="Times New Roman" w:hAnsi="Times New Roman" w:eastAsia="方正仿宋_GBK" w:cs="Times New Roman"/>
                <w:w w:val="105"/>
                <w:sz w:val="18"/>
                <w:szCs w:val="18"/>
              </w:rPr>
              <w:t>购报》）</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《中国政府采购杂志》</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《中国财政杂志》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公共资源交易平台</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信用中国</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4011"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27</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国有土地使用权出让信息</w:t>
            </w: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土地出让计划</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明确国有建设用地供应指导思想和原 </w:t>
            </w:r>
            <w:r>
              <w:rPr>
                <w:rFonts w:hint="default" w:ascii="Times New Roman" w:hAnsi="Times New Roman" w:eastAsia="方正仿宋_GBK" w:cs="Times New Roman"/>
                <w:spacing w:val="-1"/>
                <w:sz w:val="18"/>
                <w:szCs w:val="18"/>
              </w:rPr>
              <w:t>则；提出国有建设用地供应政策导向； 确定国有建设用地供应总量、结构、布</w:t>
            </w:r>
            <w:r>
              <w:rPr>
                <w:rFonts w:hint="default" w:ascii="Times New Roman" w:hAnsi="Times New Roman" w:eastAsia="方正仿宋_GBK" w:cs="Times New Roman"/>
                <w:sz w:val="18"/>
                <w:szCs w:val="18"/>
              </w:rPr>
              <w:t>局、时序和方式；落实计划供应的宗 地；实施计划的保障措施。</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》（国办发〔2017〕97号）、《招标拍卖挂牌出让国有建设用地使用权规定》（国土资源部令第39号）、《国有建设用地供应计划编制规范》（试行）（2010年9月）</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每年3月31日  </w:t>
            </w:r>
            <w:r>
              <w:rPr>
                <w:rFonts w:hint="default" w:ascii="Times New Roman" w:hAnsi="Times New Roman" w:eastAsia="方正仿宋_GBK" w:cs="Times New Roman"/>
                <w:spacing w:val="-3"/>
                <w:sz w:val="18"/>
                <w:szCs w:val="18"/>
              </w:rPr>
              <w:t>前，公布年度国有建设用地供应</w:t>
            </w:r>
            <w:r>
              <w:rPr>
                <w:rFonts w:hint="default" w:ascii="Times New Roman" w:hAnsi="Times New Roman" w:eastAsia="方正仿宋_GBK" w:cs="Times New Roman"/>
                <w:sz w:val="18"/>
                <w:szCs w:val="18"/>
              </w:rPr>
              <w:t>计划</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市、县人民政府自然资源行政主管部门（简称出让人）</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各级自然资源管理部门网站</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3042"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28</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招标拍卖挂牌出让公告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出让人的名称和地址；出让宗地的面积</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》（国办发〔2017〕97号）、《招标拍卖挂牌出让国有建设用地使用权规定》（国土资源部令第39号）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至少在投标、拍卖或者挂牌开始日前20日。挂牌时间不得少于10 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出让人</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土地有形市场或者指定的场所、媒介（一般指中国土地市场网、当</w:t>
            </w:r>
            <w:r>
              <w:rPr>
                <w:rFonts w:hint="default" w:ascii="Times New Roman" w:hAnsi="Times New Roman" w:eastAsia="方正仿宋_GBK" w:cs="Times New Roman"/>
                <w:w w:val="105"/>
                <w:sz w:val="18"/>
                <w:szCs w:val="18"/>
              </w:rPr>
              <w:t>地政府媒介）</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4"/>
          <w:wAfter w:w="18" w:type="dxa"/>
          <w:trHeight w:val="2752" w:hRule="atLeast"/>
          <w:tblHeader/>
          <w:jc w:val="center"/>
        </w:trPr>
        <w:tc>
          <w:tcPr>
            <w:tcW w:w="674"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公告调整</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公开国有建设用地使用权出让公告、项目概况、澄清或者修改事项、联系方式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《招标拍卖挂牌出让国有土地使用权规范》（国土资发〔2006〕114号）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按原公告发布渠道及时发布补充公告，涉及土地使用条件变更等影响土地价格的重大变动，补充公告发布时间距招拍挂活动开始</w:t>
            </w:r>
            <w:r>
              <w:rPr>
                <w:rFonts w:hint="default" w:ascii="Times New Roman" w:hAnsi="Times New Roman" w:eastAsia="方正仿宋_GBK" w:cs="Times New Roman"/>
                <w:sz w:val="18"/>
                <w:szCs w:val="18"/>
              </w:rPr>
              <w:t xml:space="preserve">时间少于20日 </w:t>
            </w:r>
            <w:r>
              <w:rPr>
                <w:rFonts w:hint="default" w:ascii="Times New Roman" w:hAnsi="Times New Roman" w:eastAsia="方正仿宋_GBK" w:cs="Times New Roman"/>
                <w:spacing w:val="-3"/>
                <w:sz w:val="18"/>
                <w:szCs w:val="18"/>
              </w:rPr>
              <w:t>的，招拍挂活动</w:t>
            </w:r>
            <w:r>
              <w:rPr>
                <w:rFonts w:hint="default" w:ascii="Times New Roman" w:hAnsi="Times New Roman" w:eastAsia="方正仿宋_GBK" w:cs="Times New Roman"/>
                <w:sz w:val="18"/>
                <w:szCs w:val="18"/>
              </w:rPr>
              <w:t>相应顺延</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市、县人民政府自然资源管理部门</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中国土地市场网或者土地有形市</w:t>
            </w:r>
            <w:r>
              <w:rPr>
                <w:rFonts w:hint="default" w:ascii="Times New Roman" w:hAnsi="Times New Roman" w:eastAsia="方正仿宋_GBK" w:cs="Times New Roman"/>
                <w:w w:val="105"/>
                <w:sz w:val="18"/>
                <w:szCs w:val="18"/>
              </w:rPr>
              <w:t>场等指定场所</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68"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3658"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招标拍卖挂牌出让结果（成交公示）</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土地位置、面积、用途、开发程度、土地级别、容积率、出让年限、供地方式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、受让人、成交价格和成交时间等。</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招标拍卖挂牌出让国有建设用地使用权规定》（国土资源部令第39号）</w:t>
            </w:r>
            <w:r>
              <w:rPr>
                <w:rFonts w:hint="default" w:ascii="Times New Roman" w:hAnsi="Times New Roman" w:eastAsia="方正仿宋_GBK" w:cs="Times New Roman"/>
                <w:spacing w:val="-2"/>
                <w:sz w:val="18"/>
                <w:szCs w:val="18"/>
              </w:rPr>
              <w:t>、《招标拍卖挂牌出让国</w:t>
            </w:r>
            <w:r>
              <w:rPr>
                <w:rFonts w:hint="default" w:ascii="Times New Roman" w:hAnsi="Times New Roman" w:eastAsia="方正仿宋_GBK" w:cs="Times New Roman"/>
                <w:sz w:val="18"/>
                <w:szCs w:val="18"/>
              </w:rPr>
              <w:t>有土地使用权规范》（国土资发</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〔2006〕114号）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招标拍卖挂牌活动结束后的10个工作日内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出让人</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土地有形市场或者指定的场所、媒介（一般指中国土地市场网、当</w:t>
            </w:r>
            <w:r>
              <w:rPr>
                <w:rFonts w:hint="default" w:ascii="Times New Roman" w:hAnsi="Times New Roman" w:eastAsia="方正仿宋_GBK" w:cs="Times New Roman"/>
                <w:w w:val="105"/>
                <w:sz w:val="18"/>
                <w:szCs w:val="18"/>
              </w:rPr>
              <w:t>地政府媒介）</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4358"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31</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供应结果</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国有建设用地使用权年度供应结果。</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各级自然资源管理部门</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各级自然资源管理部门网站</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3431"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32</w:t>
            </w:r>
          </w:p>
        </w:tc>
        <w:tc>
          <w:tcPr>
            <w:tcW w:w="60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招标拍卖挂牌出让公告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出让人和矿业权交易平台的名称、场 </w:t>
            </w:r>
            <w:r>
              <w:rPr>
                <w:rFonts w:hint="default" w:ascii="Times New Roman" w:hAnsi="Times New Roman" w:eastAsia="方正仿宋_GBK" w:cs="Times New Roman"/>
                <w:spacing w:val="-1"/>
                <w:sz w:val="18"/>
                <w:szCs w:val="18"/>
              </w:rPr>
              <w:t>所；出让矿业权的简要情况，包括项目名称、矿种、地理位置、拐点范围坐标</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》（国办发〔2017〕97号）、国土资源部关于印发矿业权交易规则》的通知（国土资规〔2017〕7号）、《自然资源部关于调整&lt; 矿业权交易规则&gt;有关规定的通知》（自然资发〔2018〕</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175号）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在投标截止日、公开拍卖日或者挂牌起始日20个工作日前发布。挂牌时间不得少于10个工作日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自然资源主管部门</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5"/>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50"/>
                <w:position w:val="1"/>
                <w:sz w:val="18"/>
                <w:szCs w:val="18"/>
                <w:lang w:eastAsia="zh-CN"/>
              </w:rPr>
              <w:t>□</w:t>
            </w:r>
            <w:r>
              <w:rPr>
                <w:rFonts w:hint="default" w:ascii="Times New Roman" w:hAnsi="Times New Roman" w:eastAsia="方正仿宋_GBK" w:cs="Times New Roman"/>
                <w:w w:val="110"/>
                <w:sz w:val="18"/>
                <w:szCs w:val="18"/>
              </w:rPr>
              <w:t>入户</w:t>
            </w:r>
            <w:r>
              <w:rPr>
                <w:rFonts w:hint="default" w:ascii="Times New Roman" w:hAnsi="Times New Roman" w:eastAsia="方正仿宋_GBK" w:cs="Times New Roman"/>
                <w:w w:val="230"/>
                <w:position w:val="1"/>
                <w:sz w:val="18"/>
                <w:szCs w:val="18"/>
              </w:rPr>
              <w:t>/</w:t>
            </w:r>
            <w:r>
              <w:rPr>
                <w:rFonts w:hint="default" w:ascii="Times New Roman" w:hAnsi="Times New Roman" w:eastAsia="方正仿宋_GBK" w:cs="Times New Roman"/>
                <w:w w:val="110"/>
                <w:sz w:val="18"/>
                <w:szCs w:val="18"/>
              </w:rPr>
              <w:t>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社区</w:t>
            </w:r>
            <w:r>
              <w:rPr>
                <w:rFonts w:hint="default" w:ascii="Times New Roman" w:hAnsi="Times New Roman" w:eastAsia="方正仿宋_GBK" w:cs="Times New Roman"/>
                <w:w w:val="105"/>
                <w:position w:val="1"/>
                <w:sz w:val="18"/>
                <w:szCs w:val="18"/>
              </w:rPr>
              <w:t>/</w:t>
            </w:r>
            <w:r>
              <w:rPr>
                <w:rFonts w:hint="default" w:ascii="Times New Roman" w:hAnsi="Times New Roman" w:eastAsia="方正仿宋_GBK" w:cs="Times New Roman"/>
                <w:w w:val="105"/>
                <w:sz w:val="18"/>
                <w:szCs w:val="18"/>
              </w:rPr>
              <w:t>企事业单位</w:t>
            </w:r>
            <w:r>
              <w:rPr>
                <w:rFonts w:hint="default" w:ascii="Times New Roman" w:hAnsi="Times New Roman" w:eastAsia="方正仿宋_GBK" w:cs="Times New Roman"/>
                <w:w w:val="105"/>
                <w:position w:val="1"/>
                <w:sz w:val="18"/>
                <w:szCs w:val="18"/>
              </w:rPr>
              <w:t>/</w:t>
            </w:r>
            <w:r>
              <w:rPr>
                <w:rFonts w:hint="default" w:ascii="Times New Roman" w:hAnsi="Times New Roman" w:eastAsia="方正仿宋_GBK" w:cs="Times New Roman"/>
                <w:w w:val="105"/>
                <w:sz w:val="18"/>
                <w:szCs w:val="18"/>
              </w:rPr>
              <w:t>村公示栏（电</w:t>
            </w:r>
            <w:r>
              <w:rPr>
                <w:rFonts w:hint="default" w:ascii="Times New Roman" w:hAnsi="Times New Roman" w:eastAsia="方正仿宋_GBK" w:cs="Times New Roman"/>
                <w:w w:val="110"/>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r>
              <w:rPr>
                <w:rFonts w:hint="default" w:ascii="Times New Roman" w:hAnsi="Times New Roman" w:eastAsia="方正仿宋_GBK" w:cs="Times New Roman"/>
                <w:sz w:val="18"/>
                <w:szCs w:val="18"/>
              </w:rPr>
              <w:t xml:space="preserve">在下列平台同时发布： </w:t>
            </w: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自然资源部门户网站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同级自然资源主管部门门户网站</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矿业权交易平台交易大厅</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3184"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33</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矿业权出让信息</w:t>
            </w: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招标拍卖挂牌成交结果公示</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79" w:leftChars="-36" w:right="0" w:rightChars="0" w:firstLine="71" w:firstLineChars="4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中标人或者竞得人的名称、场所，成交时间、地点；中标或者竞得的勘查区块</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、面积、开采范围的简要情况；矿业权成交价格及缴纳时间、方式，申请办理矿业权登记的时限；对公示内容提出异议的方式及途径；应当公示的其他内容</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》（国办发〔2017〕97号）、国土资源部关于印发矿业权交易规则》的通知（国土资规〔2017〕7号）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发出中标通知书或者签订成交确认书后5个工作日内进行信息公示。公示期不少于10个工作日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自然资源行政主管部门</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sym w:font="Wingdings 2" w:char="0052"/>
            </w:r>
            <w:r>
              <w:rPr>
                <w:rFonts w:hint="default" w:ascii="Times New Roman" w:hAnsi="Times New Roman" w:eastAsia="方正仿宋_GBK" w:cs="Times New Roman"/>
                <w:w w:val="105"/>
                <w:sz w:val="18"/>
                <w:szCs w:val="18"/>
              </w:rPr>
              <w:t>公共资源交易平台</w:t>
            </w:r>
            <w:r>
              <w:rPr>
                <w:rFonts w:hint="default" w:ascii="Times New Roman" w:hAnsi="Times New Roman" w:eastAsia="方正仿宋_GBK" w:cs="Times New Roman"/>
                <w:sz w:val="18"/>
                <w:szCs w:val="18"/>
              </w:rPr>
              <w:t xml:space="preserve">在下列平台同时发布： </w:t>
            </w: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自然资源部门户网站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同级自然资源主管部门门户网站</w:t>
            </w: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矿业权交易平台交易大厅</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2341"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34</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审批结果信息</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每个项目的审批结果信息（交易完成后由各级自然资源管理部门审批）。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《中华人民共和国政府信息公开条例》、《国务院办公厅关于推进公共资源配置领域政府信息公开的意见》（国办发〔2017〕97 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信息形成之日起20个工作日内</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各级自然资源管理部门</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各级自然资源管理部门网站</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2382"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项目信息</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公告有效期内矿业权基本信息包括矿业权名称、许可证号、矿业权人、矿种、有效期限。</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《中华人民共和国政府信息公开条例》、《国务院办公厅关于推进公共资源配置领域政府信息公开的意见》（国办发〔2017〕97 号）</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每年一季度集中公告</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各级自然资源管理部门</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05"/>
                <w:position w:val="1"/>
                <w:sz w:val="18"/>
                <w:szCs w:val="18"/>
                <w:lang w:eastAsia="zh-CN"/>
              </w:rPr>
              <w:t>□</w:t>
            </w:r>
            <w:r>
              <w:rPr>
                <w:rFonts w:hint="default" w:ascii="Times New Roman" w:hAnsi="Times New Roman" w:eastAsia="方正仿宋_GBK" w:cs="Times New Roman"/>
                <w:w w:val="105"/>
                <w:sz w:val="18"/>
                <w:szCs w:val="18"/>
              </w:rPr>
              <w:t>各级自然资源管理部门网站</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2507"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国有产权交易信息</w:t>
            </w: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国有企业产权转让信息预披露</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2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企业国有资产交易监督管理办法</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》（国资委、财政部2016年第32 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及时公开，正式披露信息时间不得少于20个工作日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转让方</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产权交易机构网站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3061"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37</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国有企业产权转让信息披露</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的事项。</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企业国有资产交易监督管理办法</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》（国资委、财政部2016年第32 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及时公开，正式披露信息时间不得少于20个工作日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转让方</w:t>
            </w:r>
          </w:p>
        </w:tc>
        <w:tc>
          <w:tcPr>
            <w:tcW w:w="26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产权交易机构网站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2"/>
          <w:wBefore w:w="130" w:type="dxa"/>
          <w:wAfter w:w="8" w:type="dxa"/>
          <w:trHeight w:val="2444"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38</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国有企业产权转让成交公告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交易标的名称、转让标的评估结果、转让底价、交易价格。</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企业国有资产交易监督管理办法</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》（国资委、财政部2016年第32 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及时公开，公告期不少于5个工作日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产权交易机构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产权交易机构站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8" w:type="dxa"/>
            <w:gridSpan w:val="4"/>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30" w:type="dxa"/>
          <w:wAfter w:w="6" w:type="dxa"/>
          <w:trHeight w:val="4840"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39</w:t>
            </w:r>
          </w:p>
        </w:tc>
        <w:tc>
          <w:tcPr>
            <w:tcW w:w="603" w:type="dxa"/>
            <w:gridSpan w:val="2"/>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国有企业资产转让信息披露</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标的基本情况、交易条件、转让底价、竞价方式、受让方选择的相关评判标准等。</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企业国有资产交易监督管理办法</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》（国资委、财政部2016年第32 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转让底价高于100</w:t>
            </w:r>
            <w:r>
              <w:rPr>
                <w:rFonts w:hint="default" w:ascii="Times New Roman" w:hAnsi="Times New Roman" w:eastAsia="方正仿宋_GBK" w:cs="Times New Roman"/>
                <w:spacing w:val="-4"/>
                <w:sz w:val="18"/>
                <w:szCs w:val="18"/>
              </w:rPr>
              <w:t>万元、低于</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r>
              <w:rPr>
                <w:rFonts w:hint="default" w:ascii="Times New Roman" w:hAnsi="Times New Roman" w:eastAsia="方正仿宋_GBK" w:cs="Times New Roman"/>
                <w:spacing w:val="-4"/>
                <w:sz w:val="18"/>
                <w:szCs w:val="18"/>
              </w:rPr>
              <w:t>万元的资产</w:t>
            </w:r>
            <w:r>
              <w:rPr>
                <w:rFonts w:hint="default" w:ascii="Times New Roman" w:hAnsi="Times New Roman" w:eastAsia="方正仿宋_GBK" w:cs="Times New Roman"/>
                <w:spacing w:val="-2"/>
                <w:sz w:val="18"/>
                <w:szCs w:val="18"/>
              </w:rPr>
              <w:t>转让项目，信息公告期应不少于</w:t>
            </w:r>
            <w:r>
              <w:rPr>
                <w:rFonts w:hint="default" w:ascii="Times New Roman" w:hAnsi="Times New Roman" w:eastAsia="方正仿宋_GBK" w:cs="Times New Roman"/>
                <w:sz w:val="18"/>
                <w:szCs w:val="18"/>
              </w:rPr>
              <w:t>10</w:t>
            </w:r>
            <w:r>
              <w:rPr>
                <w:rFonts w:hint="default" w:ascii="Times New Roman" w:hAnsi="Times New Roman" w:eastAsia="方正仿宋_GBK" w:cs="Times New Roman"/>
                <w:spacing w:val="-3"/>
                <w:sz w:val="18"/>
                <w:szCs w:val="18"/>
              </w:rPr>
              <w:t>个工作日；转</w:t>
            </w:r>
            <w:r>
              <w:rPr>
                <w:rFonts w:hint="default" w:ascii="Times New Roman" w:hAnsi="Times New Roman" w:eastAsia="方正仿宋_GBK" w:cs="Times New Roman"/>
                <w:sz w:val="18"/>
                <w:szCs w:val="18"/>
              </w:rPr>
              <w:t>让底价高于</w:t>
            </w:r>
            <w:r>
              <w:rPr>
                <w:rFonts w:hint="default" w:ascii="Times New Roman" w:hAnsi="Times New Roman" w:eastAsia="方正仿宋_GBK" w:cs="Times New Roman"/>
                <w:spacing w:val="-4"/>
                <w:sz w:val="18"/>
                <w:szCs w:val="18"/>
              </w:rPr>
              <w:t xml:space="preserve">1000 </w:t>
            </w:r>
            <w:r>
              <w:rPr>
                <w:rFonts w:hint="default" w:ascii="Times New Roman" w:hAnsi="Times New Roman" w:eastAsia="方正仿宋_GBK" w:cs="Times New Roman"/>
                <w:spacing w:val="-2"/>
                <w:sz w:val="18"/>
                <w:szCs w:val="18"/>
              </w:rPr>
              <w:t>万元的资产转让项目，信息公告</w:t>
            </w:r>
            <w:r>
              <w:rPr>
                <w:rFonts w:hint="default" w:ascii="Times New Roman" w:hAnsi="Times New Roman" w:eastAsia="方正仿宋_GBK" w:cs="Times New Roman"/>
                <w:sz w:val="18"/>
                <w:szCs w:val="18"/>
              </w:rPr>
              <w:t>期应不少于20</w:t>
            </w:r>
            <w:r>
              <w:rPr>
                <w:rFonts w:hint="default" w:ascii="Times New Roman" w:hAnsi="Times New Roman" w:eastAsia="方正仿宋_GBK" w:cs="Times New Roman"/>
                <w:spacing w:val="-14"/>
                <w:sz w:val="18"/>
                <w:szCs w:val="18"/>
              </w:rPr>
              <w:t>个</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转让方</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产权交易机构网站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0" w:type="dxa"/>
            <w:gridSpan w:val="5"/>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30" w:type="dxa"/>
          <w:wAfter w:w="6" w:type="dxa"/>
          <w:trHeight w:val="3238" w:hRule="atLeast"/>
          <w:tblHeader/>
          <w:jc w:val="center"/>
        </w:trPr>
        <w:tc>
          <w:tcPr>
            <w:tcW w:w="54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w:t>
            </w:r>
          </w:p>
        </w:tc>
        <w:tc>
          <w:tcPr>
            <w:tcW w:w="6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34"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国有企业资产转让成交公告</w:t>
            </w:r>
          </w:p>
        </w:tc>
        <w:tc>
          <w:tcPr>
            <w:tcW w:w="195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交易标的名称、评估价格、转让底价、交易价格等。</w:t>
            </w:r>
          </w:p>
        </w:tc>
        <w:tc>
          <w:tcPr>
            <w:tcW w:w="1877"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《国务院办公厅关于推进公共资源配置领域政府信息公开的意见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》（国办发〔2017〕97号）</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z w:val="18"/>
                <w:szCs w:val="18"/>
              </w:rPr>
              <w:t>企业国有资产交易监督管理办法</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》（国资委、财政部2016年第32 号令）</w:t>
            </w:r>
          </w:p>
        </w:tc>
        <w:tc>
          <w:tcPr>
            <w:tcW w:w="1000"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不少于5个工作日</w:t>
            </w:r>
          </w:p>
        </w:tc>
        <w:tc>
          <w:tcPr>
            <w:tcW w:w="10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产权交易机构</w:t>
            </w:r>
          </w:p>
        </w:tc>
        <w:tc>
          <w:tcPr>
            <w:tcW w:w="2673" w:type="dxa"/>
            <w:gridSpan w:val="2"/>
            <w:vAlign w:val="center"/>
          </w:tcPr>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sym w:font="Wingdings 2" w:char="00A3"/>
            </w:r>
            <w:r>
              <w:rPr>
                <w:rFonts w:hint="default" w:ascii="Times New Roman" w:hAnsi="Times New Roman" w:eastAsia="方正仿宋_GBK" w:cs="Times New Roman"/>
                <w:w w:val="110"/>
                <w:sz w:val="18"/>
                <w:szCs w:val="18"/>
              </w:rPr>
              <w:t>政府网站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政府公报</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两微一端</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发布会听证会</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广播电视</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纸质媒体</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公开查阅点</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政务服务中心</w:t>
            </w:r>
          </w:p>
          <w:p>
            <w:pPr>
              <w:pStyle w:val="7"/>
              <w:keepNext w:val="0"/>
              <w:keepLines w:val="0"/>
              <w:pageBreakBefore w:val="0"/>
              <w:widowControl w:val="0"/>
              <w:tabs>
                <w:tab w:val="left" w:pos="1486"/>
              </w:tabs>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便民服务站</w:t>
            </w:r>
            <w:r>
              <w:rPr>
                <w:rFonts w:hint="default" w:ascii="Times New Roman" w:hAnsi="Times New Roman" w:eastAsia="方正仿宋_GBK" w:cs="Times New Roman"/>
                <w:w w:val="110"/>
                <w:sz w:val="18"/>
                <w:szCs w:val="18"/>
              </w:rPr>
              <w:tab/>
            </w: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入户/现场</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社区/企事业单位/村公示栏（电</w:t>
            </w:r>
            <w:r>
              <w:rPr>
                <w:rFonts w:hint="default" w:ascii="Times New Roman" w:hAnsi="Times New Roman" w:eastAsia="方正仿宋_GBK" w:cs="Times New Roman"/>
                <w:w w:val="105"/>
                <w:sz w:val="18"/>
                <w:szCs w:val="18"/>
              </w:rPr>
              <w:t>子屏）</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w w:val="140"/>
                <w:position w:val="1"/>
                <w:sz w:val="18"/>
                <w:szCs w:val="18"/>
                <w:lang w:eastAsia="zh-CN"/>
              </w:rPr>
              <w:t>□</w:t>
            </w:r>
            <w:r>
              <w:rPr>
                <w:rFonts w:hint="default" w:ascii="Times New Roman" w:hAnsi="Times New Roman" w:eastAsia="方正仿宋_GBK" w:cs="Times New Roman"/>
                <w:w w:val="110"/>
                <w:sz w:val="18"/>
                <w:szCs w:val="18"/>
              </w:rPr>
              <w:t>精准推送</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t>□</w:t>
            </w:r>
            <w:r>
              <w:rPr>
                <w:rFonts w:hint="default" w:ascii="Times New Roman" w:hAnsi="Times New Roman" w:eastAsia="方正仿宋_GBK" w:cs="Times New Roman"/>
                <w:sz w:val="18"/>
                <w:szCs w:val="18"/>
              </w:rPr>
              <w:t>产权交易机构站</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position w:val="1"/>
                <w:sz w:val="18"/>
                <w:szCs w:val="18"/>
                <w:lang w:eastAsia="zh-CN"/>
              </w:rPr>
              <w:sym w:font="Wingdings 2" w:char="0052"/>
            </w:r>
            <w:r>
              <w:rPr>
                <w:rFonts w:hint="default" w:ascii="Times New Roman" w:hAnsi="Times New Roman" w:eastAsia="方正仿宋_GBK" w:cs="Times New Roman"/>
                <w:sz w:val="18"/>
                <w:szCs w:val="18"/>
              </w:rPr>
              <w:t>公共资源交易平台</w:t>
            </w:r>
          </w:p>
        </w:tc>
        <w:tc>
          <w:tcPr>
            <w:tcW w:w="873"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8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691"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9" w:type="dxa"/>
            <w:gridSpan w:val="2"/>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c>
          <w:tcPr>
            <w:tcW w:w="71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0" w:type="dxa"/>
            <w:gridSpan w:val="5"/>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rFonts w:hint="default" w:ascii="Times New Roman" w:hAnsi="Times New Roman" w:eastAsia="方正仿宋_GBK" w:cs="Times New Roman"/>
                <w:sz w:val="18"/>
                <w:szCs w:val="18"/>
              </w:rPr>
            </w:pPr>
          </w:p>
        </w:tc>
      </w:tr>
    </w:tbl>
    <w:p>
      <w:pPr>
        <w:rPr>
          <w:sz w:val="21"/>
          <w:szCs w:val="21"/>
        </w:rPr>
      </w:pPr>
    </w:p>
    <w:sectPr>
      <w:footerReference r:id="rId5" w:type="default"/>
      <w:pgSz w:w="16840" w:h="11910" w:orient="landscape"/>
      <w:pgMar w:top="1701" w:right="1417" w:bottom="1417" w:left="1417" w:header="0" w:footer="471" w:gutter="0"/>
      <w:pgNumType w:fmt="decimal"/>
      <w:cols w:equalWidth="0" w:num="1">
        <w:col w:w="1564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7009765</wp:posOffset>
              </wp:positionV>
              <wp:extent cx="1397000"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97000" cy="177800"/>
                      </a:xfrm>
                      <a:prstGeom prst="rect">
                        <a:avLst/>
                      </a:prstGeom>
                      <a:noFill/>
                      <a:ln>
                        <a:noFill/>
                      </a:ln>
                    </wps:spPr>
                    <wps:txbx>
                      <w:txbxContent>
                        <w:p>
                          <w:pPr>
                            <w:pStyle w:val="2"/>
                            <w:spacing w:line="280" w:lineRule="exact"/>
                            <w:ind w:left="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lIns="0" tIns="0" rIns="0" bIns="0" upright="1"/>
                  </wps:wsp>
                </a:graphicData>
              </a:graphic>
            </wp:anchor>
          </w:drawing>
        </mc:Choice>
        <mc:Fallback>
          <w:pict>
            <v:shape id="_x0000_s1026" o:spid="_x0000_s1026" o:spt="202" type="#_x0000_t202" style="position:absolute;left:0pt;margin-top:551.95pt;height:14pt;width:110pt;mso-position-horizontal:center;mso-position-horizontal-relative:margin;mso-position-vertical-relative:page;z-index:251659264;mso-width-relative:page;mso-height-relative:page;" filled="f" stroked="f" coordsize="21600,21600" o:gfxdata="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9Pi0l1wAAAAoBAAAPAAAAAAAAAAEAIAAAACIAAABkcnMvZG93bnJldi54bWxQSwECFAAU&#10;AAAACACHTuJAoeC5HLkBAAByAwAADgAAAAAAAAABACAAAAAmAQAAZHJzL2Uyb0RvYy54bWxQSwUG&#10;AAAAAAYABgBZAQAAUQUAAAAA&#10;">
              <v:fill on="f" focussize="0,0"/>
              <v:stroke on="f"/>
              <v:imagedata o:title=""/>
              <o:lock v:ext="edit" aspectratio="f"/>
              <v:textbox inset="0mm,0mm,0mm,0mm">
                <w:txbxContent>
                  <w:p>
                    <w:pPr>
                      <w:pStyle w:val="2"/>
                      <w:spacing w:line="280" w:lineRule="exact"/>
                      <w:ind w:left="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000000"/>
    <w:rsid w:val="01D74C18"/>
    <w:rsid w:val="021B5059"/>
    <w:rsid w:val="03346AAB"/>
    <w:rsid w:val="034D7DB0"/>
    <w:rsid w:val="03C11755"/>
    <w:rsid w:val="05243E56"/>
    <w:rsid w:val="05320D6A"/>
    <w:rsid w:val="05617A12"/>
    <w:rsid w:val="0604127E"/>
    <w:rsid w:val="071E7F79"/>
    <w:rsid w:val="07383966"/>
    <w:rsid w:val="073B3693"/>
    <w:rsid w:val="07674AE1"/>
    <w:rsid w:val="08454756"/>
    <w:rsid w:val="08A53CDF"/>
    <w:rsid w:val="08FE642E"/>
    <w:rsid w:val="09313131"/>
    <w:rsid w:val="0961514D"/>
    <w:rsid w:val="0A0C600F"/>
    <w:rsid w:val="0A830241"/>
    <w:rsid w:val="0AC875E6"/>
    <w:rsid w:val="0AFB36EB"/>
    <w:rsid w:val="0B8F0784"/>
    <w:rsid w:val="0C3A2EA3"/>
    <w:rsid w:val="0C92099F"/>
    <w:rsid w:val="0CCF5854"/>
    <w:rsid w:val="0D3729AB"/>
    <w:rsid w:val="0DF61CBF"/>
    <w:rsid w:val="0E092E66"/>
    <w:rsid w:val="0EAA4173"/>
    <w:rsid w:val="0EAF0074"/>
    <w:rsid w:val="0FC7152A"/>
    <w:rsid w:val="0FE5159A"/>
    <w:rsid w:val="107B0E47"/>
    <w:rsid w:val="115E6B12"/>
    <w:rsid w:val="1229213D"/>
    <w:rsid w:val="12D02725"/>
    <w:rsid w:val="12D06DA0"/>
    <w:rsid w:val="13FF4F48"/>
    <w:rsid w:val="146A7DA4"/>
    <w:rsid w:val="1487496F"/>
    <w:rsid w:val="14D00DE6"/>
    <w:rsid w:val="15A53842"/>
    <w:rsid w:val="15B216B3"/>
    <w:rsid w:val="15E85624"/>
    <w:rsid w:val="15EE0C55"/>
    <w:rsid w:val="16076AF5"/>
    <w:rsid w:val="161861B0"/>
    <w:rsid w:val="16A25DB6"/>
    <w:rsid w:val="177B01C0"/>
    <w:rsid w:val="18125132"/>
    <w:rsid w:val="18184F49"/>
    <w:rsid w:val="187C64D2"/>
    <w:rsid w:val="18C91D24"/>
    <w:rsid w:val="190B5BD3"/>
    <w:rsid w:val="1AA5718F"/>
    <w:rsid w:val="1BEF3DC8"/>
    <w:rsid w:val="1C5E05BD"/>
    <w:rsid w:val="1C7E23C1"/>
    <w:rsid w:val="1D400AD2"/>
    <w:rsid w:val="1D4A4BA6"/>
    <w:rsid w:val="1E396D6C"/>
    <w:rsid w:val="1F3023EF"/>
    <w:rsid w:val="225B5073"/>
    <w:rsid w:val="2293684D"/>
    <w:rsid w:val="238606F4"/>
    <w:rsid w:val="239D622B"/>
    <w:rsid w:val="242107AE"/>
    <w:rsid w:val="242C36EC"/>
    <w:rsid w:val="24EF499B"/>
    <w:rsid w:val="251F3975"/>
    <w:rsid w:val="25670F8E"/>
    <w:rsid w:val="27765FC7"/>
    <w:rsid w:val="27D26DFD"/>
    <w:rsid w:val="29D05329"/>
    <w:rsid w:val="29EE24C6"/>
    <w:rsid w:val="2A364DC3"/>
    <w:rsid w:val="2C0750A1"/>
    <w:rsid w:val="2DA215C0"/>
    <w:rsid w:val="2E52288E"/>
    <w:rsid w:val="2E941703"/>
    <w:rsid w:val="2ED239E7"/>
    <w:rsid w:val="2F9445FA"/>
    <w:rsid w:val="30DD43DF"/>
    <w:rsid w:val="319A255D"/>
    <w:rsid w:val="31E657B0"/>
    <w:rsid w:val="321E2C46"/>
    <w:rsid w:val="34583884"/>
    <w:rsid w:val="347A5BCE"/>
    <w:rsid w:val="366667D7"/>
    <w:rsid w:val="368D6CE8"/>
    <w:rsid w:val="36D752C0"/>
    <w:rsid w:val="36E16F9A"/>
    <w:rsid w:val="371E269C"/>
    <w:rsid w:val="38B75A52"/>
    <w:rsid w:val="38F627B2"/>
    <w:rsid w:val="3951501C"/>
    <w:rsid w:val="39B43E22"/>
    <w:rsid w:val="3A376BBE"/>
    <w:rsid w:val="3B6705D0"/>
    <w:rsid w:val="3B8C34A8"/>
    <w:rsid w:val="3DAE605E"/>
    <w:rsid w:val="3F5713FF"/>
    <w:rsid w:val="3F574AD7"/>
    <w:rsid w:val="3FE92576"/>
    <w:rsid w:val="400C0C7E"/>
    <w:rsid w:val="4010663F"/>
    <w:rsid w:val="40311EF1"/>
    <w:rsid w:val="404A500D"/>
    <w:rsid w:val="40C17216"/>
    <w:rsid w:val="422F07F1"/>
    <w:rsid w:val="42634C77"/>
    <w:rsid w:val="426F30A1"/>
    <w:rsid w:val="42D5275C"/>
    <w:rsid w:val="42F55679"/>
    <w:rsid w:val="43EA3147"/>
    <w:rsid w:val="43F90764"/>
    <w:rsid w:val="44454CB3"/>
    <w:rsid w:val="44D6392D"/>
    <w:rsid w:val="450564BD"/>
    <w:rsid w:val="45366ED7"/>
    <w:rsid w:val="4781764C"/>
    <w:rsid w:val="47F75EBF"/>
    <w:rsid w:val="48952DB6"/>
    <w:rsid w:val="48DD7383"/>
    <w:rsid w:val="4A1110A5"/>
    <w:rsid w:val="4A666C2C"/>
    <w:rsid w:val="4C18683F"/>
    <w:rsid w:val="4D514918"/>
    <w:rsid w:val="4DA65503"/>
    <w:rsid w:val="4DD22435"/>
    <w:rsid w:val="4E286B56"/>
    <w:rsid w:val="4EF07A0E"/>
    <w:rsid w:val="4EFB5F0D"/>
    <w:rsid w:val="4F3A4E0C"/>
    <w:rsid w:val="50D17BF6"/>
    <w:rsid w:val="50D74B37"/>
    <w:rsid w:val="50E6527B"/>
    <w:rsid w:val="513D0CEF"/>
    <w:rsid w:val="51AA45E8"/>
    <w:rsid w:val="52154AA9"/>
    <w:rsid w:val="530A1132"/>
    <w:rsid w:val="540613DB"/>
    <w:rsid w:val="54104082"/>
    <w:rsid w:val="54CB2E55"/>
    <w:rsid w:val="57241EA7"/>
    <w:rsid w:val="57A544FC"/>
    <w:rsid w:val="57D41FA6"/>
    <w:rsid w:val="5802738B"/>
    <w:rsid w:val="58690BB6"/>
    <w:rsid w:val="589B0E3D"/>
    <w:rsid w:val="5906004E"/>
    <w:rsid w:val="59121FAB"/>
    <w:rsid w:val="59E9074D"/>
    <w:rsid w:val="5B57221E"/>
    <w:rsid w:val="5B834E4D"/>
    <w:rsid w:val="5C3821C6"/>
    <w:rsid w:val="5DC07BAB"/>
    <w:rsid w:val="5E1D7351"/>
    <w:rsid w:val="5F140E33"/>
    <w:rsid w:val="5F4137DE"/>
    <w:rsid w:val="5F8F24AA"/>
    <w:rsid w:val="60A20090"/>
    <w:rsid w:val="60A74A11"/>
    <w:rsid w:val="610170EC"/>
    <w:rsid w:val="61614390"/>
    <w:rsid w:val="622D59B2"/>
    <w:rsid w:val="65192B2C"/>
    <w:rsid w:val="66765DDB"/>
    <w:rsid w:val="679C24C4"/>
    <w:rsid w:val="67FD02DD"/>
    <w:rsid w:val="68716853"/>
    <w:rsid w:val="693B0DEF"/>
    <w:rsid w:val="69C744BE"/>
    <w:rsid w:val="6A3F21CB"/>
    <w:rsid w:val="6B850778"/>
    <w:rsid w:val="6D5A7C47"/>
    <w:rsid w:val="6D6F7ACD"/>
    <w:rsid w:val="6DF04F22"/>
    <w:rsid w:val="6E67362D"/>
    <w:rsid w:val="6EAE79C9"/>
    <w:rsid w:val="6F0F73EB"/>
    <w:rsid w:val="6F1B0F8B"/>
    <w:rsid w:val="6FC64B7D"/>
    <w:rsid w:val="700F31B9"/>
    <w:rsid w:val="702B2568"/>
    <w:rsid w:val="702C7864"/>
    <w:rsid w:val="71FE4217"/>
    <w:rsid w:val="7234110E"/>
    <w:rsid w:val="738B0FD3"/>
    <w:rsid w:val="75CF24BF"/>
    <w:rsid w:val="75FB380B"/>
    <w:rsid w:val="760853C7"/>
    <w:rsid w:val="766E7C50"/>
    <w:rsid w:val="76AE1384"/>
    <w:rsid w:val="76BD2312"/>
    <w:rsid w:val="76C106E4"/>
    <w:rsid w:val="76E653BB"/>
    <w:rsid w:val="773D20F0"/>
    <w:rsid w:val="77E95193"/>
    <w:rsid w:val="77ED6DF2"/>
    <w:rsid w:val="77FC0C85"/>
    <w:rsid w:val="78B81E75"/>
    <w:rsid w:val="7A45794C"/>
    <w:rsid w:val="7A84492F"/>
    <w:rsid w:val="7B49368D"/>
    <w:rsid w:val="7C252855"/>
    <w:rsid w:val="7C731A3F"/>
    <w:rsid w:val="7D1F4E97"/>
    <w:rsid w:val="7D7305C1"/>
    <w:rsid w:val="7E8B3957"/>
    <w:rsid w:val="7EC31777"/>
    <w:rsid w:val="7FDB5E7E"/>
    <w:rsid w:val="7FEF6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unhideWhenUsed/>
    <w:qFormat/>
    <w:uiPriority w:val="2"/>
    <w:tblPr>
      <w:tblCellMar>
        <w:top w:w="0" w:type="dxa"/>
        <w:left w:w="0" w:type="dxa"/>
        <w:bottom w:w="0" w:type="dxa"/>
        <w:right w:w="0" w:type="dxa"/>
      </w:tblCellMar>
    </w:tblPr>
  </w:style>
  <w:style w:type="paragraph" w:customStyle="1"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2020-11-11T08:25:00Z</dcterms:created>
  <dc:creator>Lenovo</dc:creator>
  <cp:lastModifiedBy>王双麟</cp:lastModifiedBy>
  <dcterms:modified xsi:type="dcterms:W3CDTF">2024-03-01T02:35:27Z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2020-11-11T00:00:00Z</vt:filetime>
  </property>
  <property fmtid="{D5CDD505-2E9C-101B-9397-08002B2CF9AE}" pid="4" name="KSOProductBuildVer">
    <vt:lpwstr>2052-12.1.0.15336</vt:lpwstr>
  </property>
  <property fmtid="{D5CDD505-2E9C-101B-9397-08002B2CF9AE}" pid="5" name="ICV">
    <vt:lpwstr>C21CB0DEDF5A4637843833C3D95C0810_12</vt:lpwstr>
  </property>
</Properties>
</file>