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sz w:val="32"/>
          <w:szCs w:val="32"/>
        </w:rPr>
      </w:pPr>
    </w:p>
    <w:p>
      <w:pPr>
        <w:rPr>
          <w:rFonts w:eastAsia="仿宋"/>
          <w:sz w:val="32"/>
          <w:szCs w:val="32"/>
        </w:rPr>
      </w:pPr>
      <w:r>
        <w:rPr>
          <w:rFonts w:ascii="方正小标宋简体" w:hAnsi="方正小标宋简体" w:eastAsia="方正小标宋简体" w:cs="方正小标宋简体"/>
          <w:b/>
          <w:color w:val="FF0000"/>
          <w:spacing w:val="28"/>
          <w:w w:val="75"/>
          <w:position w:val="4"/>
          <w:sz w:val="92"/>
          <w:szCs w:val="96"/>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6364605" cy="990600"/>
                <wp:effectExtent l="4445" t="5080" r="12700" b="13970"/>
                <wp:wrapNone/>
                <wp:docPr id="17" name="文本框 2"/>
                <wp:cNvGraphicFramePr/>
                <a:graphic xmlns:a="http://schemas.openxmlformats.org/drawingml/2006/main">
                  <a:graphicData uri="http://schemas.microsoft.com/office/word/2010/wordprocessingShape">
                    <wps:wsp>
                      <wps:cNvSpPr txBox="1"/>
                      <wps:spPr>
                        <a:xfrm>
                          <a:off x="0" y="0"/>
                          <a:ext cx="6364605" cy="9906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ascii="华文中宋" w:hAnsi="华文中宋" w:eastAsia="华文中宋"/>
                                <w:b/>
                                <w:color w:val="FF0000"/>
                                <w:spacing w:val="-40"/>
                                <w:sz w:val="84"/>
                                <w:szCs w:val="84"/>
                              </w:rPr>
                            </w:pPr>
                            <w:r>
                              <w:rPr>
                                <w:rFonts w:hint="eastAsia" w:ascii="华文中宋" w:hAnsi="华文中宋" w:eastAsia="华文中宋"/>
                                <w:b/>
                                <w:color w:val="FF0000"/>
                                <w:spacing w:val="-40"/>
                                <w:sz w:val="84"/>
                                <w:szCs w:val="84"/>
                              </w:rPr>
                              <w:t>双江</w:t>
                            </w:r>
                            <w:r>
                              <w:rPr>
                                <w:rFonts w:hint="eastAsia" w:ascii="华文中宋" w:hAnsi="华文中宋" w:eastAsia="华文中宋"/>
                                <w:b/>
                                <w:color w:val="FF0000"/>
                                <w:spacing w:val="-40"/>
                                <w:sz w:val="84"/>
                                <w:szCs w:val="84"/>
                                <w:eastAsianLayout w:id="3" w:combine="1"/>
                              </w:rPr>
                              <w:t>拉祜族佤族布朗族傣族</w:t>
                            </w:r>
                            <w:r>
                              <w:rPr>
                                <w:rFonts w:hint="eastAsia" w:ascii="华文中宋" w:hAnsi="华文中宋" w:eastAsia="华文中宋"/>
                                <w:b/>
                                <w:color w:val="FF0000"/>
                                <w:spacing w:val="-40"/>
                                <w:sz w:val="84"/>
                                <w:szCs w:val="84"/>
                              </w:rPr>
                              <w:t>自治县财政局文件</w:t>
                            </w:r>
                          </w:p>
                        </w:txbxContent>
                      </wps:txbx>
                      <wps:bodyPr upright="1"/>
                    </wps:wsp>
                  </a:graphicData>
                </a:graphic>
              </wp:anchor>
            </w:drawing>
          </mc:Choice>
          <mc:Fallback>
            <w:pict>
              <v:shape id="文本框 2" o:spid="_x0000_s1026" o:spt="202" type="#_x0000_t202" style="position:absolute;left:0pt;margin-top:27.7pt;height:78pt;width:501.15pt;mso-position-horizontal:center;z-index:251661312;mso-width-relative:page;mso-height-relative:page;" fillcolor="#FFFFFF" filled="t" stroked="t" coordsize="21600,21600" o:gfxdata="UEsDBAoAAAAAAIdO4kAAAAAAAAAAAAAAAAAEAAAAZHJzL1BLAwQUAAAACACHTuJA4aXXNtYAAAAI&#10;AQAADwAAAGRycy9kb3ducmV2LnhtbE2PwU7DMBBE70j8g7VIXFBrx7SoCtlUqAJxbuHCzY23SUS8&#10;TmK3afl63BMcRzOaeVOsz64TJxpD6xkhmysQxJW3LdcInx9vsxWIEA1b03kmhAsFWJe3N4XJrZ94&#10;S6ddrEUq4ZAbhCbGPpcyVA05E+a+J07ewY/OxCTHWtrRTKncdVIr9SSdaTktNKanTUPV9+7oEPz0&#10;enGeBqUfvn7c++Zl2B70gHh/l6lnEJHO8S8MV/yEDmVi2vsj2yA6hHQkIiyXCxBXVyn9CGKPoLNs&#10;AbIs5P8D5S9QSwMEFAAAAAgAh07iQFJ8r5sNAgAARQQAAA4AAABkcnMvZTJvRG9jLnhtbK1TzY7T&#10;MBC+I/EOlu802cIWtmq6EpRyQYC08ACuM0ks+U8et0lfAN6AExfuPFefY8dOt/t36YEcnLFn/M18&#10;34wX14PRbAcBlbMVv5iUnIGVrla2rfiP7+tX7zjDKGwttLNQ8T0gv16+fLHo/RymrnO6hsAIxOK8&#10;9xXvYvTzokDZgRE4cR4sORsXjIi0DW1RB9ETutHFtCxnRe9C7YOTgEinq9HJj4jhHEDXNErCysmt&#10;ARtH1ABaRKKEnfLIl7napgEZvzYNQmS64sQ05pWSkL1Ja7FciHkbhO+UPJYgzinhCScjlKWkJ6iV&#10;iIJtg3oGZZQMDl0TJ9KZYiSSFSEWF+UTbW464SFzIanRn0TH/wcrv+y+BaZqmoS3nFlhqOOH378O&#10;f/4d/v5k06RP73FOYTeeAuPw3g0Ue3eOdJhoD00w6U+EGPlJ3f1JXRgik3Q4ez17MysvOZPku7oq&#10;Z2WWv7i/7QPGT+AMS0bFA3Uviyp2nzFSJRR6F5KSodOqXiut8ya0mw86sJ2gTq/zl4qkK4/CtGU9&#10;Zb+cpjoEjW9DY0Om8SQB2jbne3QDzwNOha0EdmMBGWEcLqMihDxmHYj6o61Z3HtS2dLr4qkYAzVn&#10;GugxJitHRqH0OZHETtvEHvKoH1VKDRsbk6w4bAYCTebG1Xtq4tYH1XYkcG5jkTw0XVmr40tI4/tw&#10;T/bD17+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l1zbWAAAACAEAAA8AAAAAAAAAAQAgAAAA&#10;IgAAAGRycy9kb3ducmV2LnhtbFBLAQIUABQAAAAIAIdO4kBSfK+bDQIAAEUEAAAOAAAAAAAAAAEA&#10;IAAAACUBAABkcnMvZTJvRG9jLnhtbFBLBQYAAAAABgAGAFkBAACkBQAAAAA=&#10;">
                <v:fill on="t" focussize="0,0"/>
                <v:stroke color="#FFFFFF" joinstyle="miter"/>
                <v:imagedata o:title=""/>
                <o:lock v:ext="edit" aspectratio="f"/>
                <v:textbox>
                  <w:txbxContent>
                    <w:p>
                      <w:pPr>
                        <w:jc w:val="center"/>
                        <w:rPr>
                          <w:rFonts w:ascii="华文中宋" w:hAnsi="华文中宋" w:eastAsia="华文中宋"/>
                          <w:b/>
                          <w:color w:val="FF0000"/>
                          <w:spacing w:val="-40"/>
                          <w:sz w:val="84"/>
                          <w:szCs w:val="84"/>
                        </w:rPr>
                      </w:pPr>
                      <w:r>
                        <w:rPr>
                          <w:rFonts w:hint="eastAsia" w:ascii="华文中宋" w:hAnsi="华文中宋" w:eastAsia="华文中宋"/>
                          <w:b/>
                          <w:color w:val="FF0000"/>
                          <w:spacing w:val="-40"/>
                          <w:sz w:val="84"/>
                          <w:szCs w:val="84"/>
                        </w:rPr>
                        <w:t>双江</w:t>
                      </w:r>
                      <w:r>
                        <w:rPr>
                          <w:rFonts w:hint="eastAsia" w:ascii="华文中宋" w:hAnsi="华文中宋" w:eastAsia="华文中宋"/>
                          <w:b/>
                          <w:color w:val="FF0000"/>
                          <w:spacing w:val="-40"/>
                          <w:sz w:val="84"/>
                          <w:szCs w:val="84"/>
                          <w:eastAsianLayout w:id="4" w:combine="1"/>
                        </w:rPr>
                        <w:t>拉祜族佤族布朗族傣族</w:t>
                      </w:r>
                      <w:r>
                        <w:rPr>
                          <w:rFonts w:hint="eastAsia" w:ascii="华文中宋" w:hAnsi="华文中宋" w:eastAsia="华文中宋"/>
                          <w:b/>
                          <w:color w:val="FF0000"/>
                          <w:spacing w:val="-40"/>
                          <w:sz w:val="84"/>
                          <w:szCs w:val="84"/>
                        </w:rPr>
                        <w:t>自治县财政局文件</w:t>
                      </w:r>
                    </w:p>
                  </w:txbxContent>
                </v:textbox>
              </v:shape>
            </w:pict>
          </mc:Fallback>
        </mc:AlternateContent>
      </w: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双财</w:t>
      </w:r>
      <w:r>
        <w:rPr>
          <w:rFonts w:hint="eastAsia" w:ascii="Times New Roman" w:hAnsi="Times New Roman" w:eastAsia="仿宋_GB2312" w:cs="Times New Roman"/>
          <w:b w:val="0"/>
          <w:bCs/>
          <w:color w:val="000000"/>
          <w:sz w:val="32"/>
          <w:szCs w:val="32"/>
          <w:lang w:val="en-US" w:eastAsia="zh-CN"/>
        </w:rPr>
        <w:t>整合</w:t>
      </w:r>
      <w:r>
        <w:rPr>
          <w:rFonts w:hint="default" w:ascii="Times New Roman" w:hAnsi="Times New Roman" w:eastAsia="仿宋_GB2312" w:cs="Times New Roman"/>
          <w:b w:val="0"/>
          <w:bCs/>
          <w:color w:val="000000"/>
          <w:sz w:val="32"/>
          <w:szCs w:val="32"/>
          <w:lang w:val="en-US" w:eastAsia="zh-CN"/>
        </w:rPr>
        <w:t>〔202</w:t>
      </w:r>
      <w:r>
        <w:rPr>
          <w:rFonts w:hint="eastAsia"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6</w:t>
      </w:r>
      <w:r>
        <w:rPr>
          <w:rFonts w:hint="default" w:ascii="Times New Roman" w:hAnsi="Times New Roman" w:eastAsia="仿宋_GB2312" w:cs="Times New Roman"/>
          <w:b w:val="0"/>
          <w:bCs/>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80" w:lineRule="exact"/>
        <w:ind w:left="320" w:leftChars="0" w:right="0" w:rightChars="0" w:hanging="320" w:hangingChars="100"/>
        <w:jc w:val="left"/>
        <w:textAlignment w:val="auto"/>
        <w:outlineLvl w:val="9"/>
        <w:rPr>
          <w:rFonts w:hint="default" w:ascii="Times New Roman" w:hAnsi="Times New Roman" w:eastAsia="楷体" w:cs="Times New Roman"/>
          <w:sz w:val="32"/>
          <w:szCs w:val="36"/>
          <w:lang w:val="en-US" w:eastAsia="zh-CN"/>
        </w:rPr>
      </w:pPr>
      <w:r>
        <w:rPr>
          <w:rFonts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-207010</wp:posOffset>
                </wp:positionH>
                <wp:positionV relativeFrom="paragraph">
                  <wp:posOffset>61595</wp:posOffset>
                </wp:positionV>
                <wp:extent cx="6142355" cy="10160"/>
                <wp:effectExtent l="0" t="0" r="0" b="0"/>
                <wp:wrapNone/>
                <wp:docPr id="18" name="直接连接符 1"/>
                <wp:cNvGraphicFramePr/>
                <a:graphic xmlns:a="http://schemas.openxmlformats.org/drawingml/2006/main">
                  <a:graphicData uri="http://schemas.microsoft.com/office/word/2010/wordprocessingShape">
                    <wps:wsp>
                      <wps:cNvCnPr/>
                      <wps:spPr>
                        <a:xfrm>
                          <a:off x="0" y="0"/>
                          <a:ext cx="6416675" cy="889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6.3pt;margin-top:4.85pt;height:0.8pt;width:483.65pt;z-index:251660288;mso-width-relative:page;mso-height-relative:page;" filled="f" stroked="t" coordsize="21600,21600" o:gfxdata="UEsDBAoAAAAAAIdO4kAAAAAAAAAAAAAAAAAEAAAAZHJzL1BLAwQUAAAACACHTuJA9cUrJtcAAAAI&#10;AQAADwAAAGRycy9kb3ducmV2LnhtbE2Py07DMBBF90j8gzVI7FrngUob4lSAYIeECI9u3XiIo8bj&#10;KHbT9O8ZVrCb0T26c6bczq4XE46h86QgXSYgkBpvOmoVfLw/L9YgQtRkdO8JFZwxwLa6vCh1YfyJ&#10;3nCqYyu4hEKhFdgYh0LK0Fh0Oiz9gMTZtx+djryOrTSjPnG562WWJCvpdEd8weoBHy02h/roFMxf&#10;63u7e4kPT/7z1R7mXe2m7KzU9VWa3IGIOMc/GH71WR0qdtr7I5kgegWLPFsxqmBzC4LzTX7Dw57B&#10;NAdZlfL/A9UPUEsDBBQAAAAIAIdO4kD2lW5CAQIAAPcDAAAOAAAAZHJzL2Uyb0RvYy54bWytU82O&#10;0zAQviPxDpbvNG3FlhI13cOWckFQCXiAqeMklvwnj9u0L8ELIHGDE0fuvA3LYzB2ut1lufRADs7Y&#10;M/5mvm/Gi+uD0WwvAypnKz4ZjTmTVrha2bbiHz+sn805wwi2Bu2srPhRIr9ePn2y6H0pp65zupaB&#10;EYjFsvcV72L0ZVGg6KQBHDkvLTkbFwxE2oa2qAP0hG50MR2PZ0XvQu2DExKRTleDk58QwyWArmmU&#10;kCsndkbaOKAGqSESJeyUR77M1TaNFPFd06CMTFecmMa8UhKyt2ktlgso2wC+U+JUAlxSwiNOBpSl&#10;pGeoFURgu6D+gTJKBIeuiSPhTDEQyYoQi8n4kTbvO/AycyGp0Z9Fx/8HK97uN4GpmiaB+m7BUMdv&#10;P//49enr759faL39/o1Nkkq9x5KCb+wmnHboNyFRPjTBpD+RYYes7PGsrDxEJuhw9nwym7244kyQ&#10;bz5/mYUv7u/6gPG1dIYlo+Ja2cQbSti/wUj5KPQuJB1ry/qKT+dXGRJoChvqPqEbT0zQtvkyOq3q&#10;tdI6XcHQbm90YHugSVivx/QlWgT8V1jKsgLshrjsGmakk1C/sjWLR08SWXoaPNVgZM2ZlvSSkkWA&#10;UEZQ+pJISq1tuiDznJ6IJp0HZZO1dfWR+rPzQbUdCZNbUSQPzUOu/jS7aeAe7sl++F6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xSsm1wAAAAgBAAAPAAAAAAAAAAEAIAAAACIAAABkcnMvZG93&#10;bnJldi54bWxQSwECFAAUAAAACACHTuJA9pVuQgECAAD3AwAADgAAAAAAAAABACAAAAAmAQAAZHJz&#10;L2Uyb0RvYy54bWxQSwUGAAAAAAYABgBZAQAAmQUAAAAA&#10;">
                <v:fill on="f" focussize="0,0"/>
                <v:stroke weight="2.25pt" color="#FF0000" joinstyle="round"/>
                <v:imagedata o:title=""/>
                <o:lock v:ext="edit" aspectratio="f"/>
              </v:line>
            </w:pict>
          </mc:Fallback>
        </mc:AlternateContent>
      </w:r>
      <w:r>
        <w:rPr>
          <w:rFonts w:hint="default" w:ascii="Times New Roman" w:hAnsi="Times New Roman" w:eastAsia="楷体" w:cs="Times New Roman"/>
          <w:sz w:val="32"/>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320" w:leftChars="0" w:right="0" w:rightChars="0" w:hanging="320" w:hangingChars="100"/>
        <w:jc w:val="left"/>
        <w:textAlignment w:val="auto"/>
        <w:outlineLvl w:val="9"/>
        <w:rPr>
          <w:rFonts w:hint="default" w:ascii="Times New Roman" w:hAnsi="Times New Roman" w:eastAsia="楷体" w:cs="Times New Roman"/>
          <w:sz w:val="32"/>
          <w:szCs w:val="36"/>
          <w:lang w:val="en-US" w:eastAsia="zh-CN"/>
        </w:rPr>
      </w:pPr>
      <w:r>
        <w:rPr>
          <w:rFonts w:hint="default" w:ascii="Times New Roman" w:hAnsi="Times New Roman" w:eastAsia="楷体" w:cs="Times New Roman"/>
          <w:sz w:val="32"/>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双江自治县财政局关于调整</w:t>
      </w:r>
      <w:r>
        <w:rPr>
          <w:rFonts w:hint="eastAsia" w:ascii="方正小标宋简体" w:hAnsi="方正小标宋简体" w:eastAsia="方正小标宋简体" w:cs="方正小标宋简体"/>
          <w:b/>
          <w:bCs/>
          <w:sz w:val="44"/>
          <w:szCs w:val="44"/>
          <w:lang w:val="en-US" w:eastAsia="zh-CN"/>
        </w:rPr>
        <w:t>2023年</w:t>
      </w:r>
      <w:r>
        <w:rPr>
          <w:rFonts w:hint="eastAsia" w:ascii="方正小标宋简体" w:hAnsi="方正小标宋简体" w:eastAsia="方正小标宋简体" w:cs="方正小标宋简体"/>
          <w:b/>
          <w:bCs/>
          <w:sz w:val="44"/>
          <w:szCs w:val="44"/>
          <w:lang w:eastAsia="zh-CN"/>
        </w:rPr>
        <w:t>统筹整合财政涉农资金的通知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勐勐镇、沙河乡、大文乡、忙糯乡、邦丙乡人民政府、县地方产业发展服务中心、县农业农村局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根据《双江自治县财政局 双江自治县乡村振兴局关于审定&lt;双江自治县2023年统筹整合财政涉农资金补充方案&gt;的请示》（双财联请〔2023〕17号），《双江自治县2023年统筹整合财政涉农资金补充方案请示的批复》（双乡振指复〔2023〕78 号），现将2023年巩固拓展脱贫攻坚成果同乡村振兴有效衔接统筹整合财政涉农资金的调整情况下达给你们（具体金额及项目名称详见附件1），请各单位根据实际用途列报“21305-巩固脱贫衔接乡村振兴”下的末级科目，并就有关事项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收回双财整合〔202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号下达县农业农村局的双江自治县2023年咖啡绿色产业基地建设项目100万元，将收回的100万元省级衔接资金分配给双江自治县2023年烤烟发展项目（勐勐镇30万元，沙河乡35.97万元，忙糯乡10万元，大文乡10万元，邦丙乡10万元，地方产业发展服务中心4.03万元）。收回</w:t>
      </w:r>
      <w:r>
        <w:rPr>
          <w:rFonts w:hint="default" w:ascii="Times New Roman" w:hAnsi="Times New Roman" w:eastAsia="仿宋_GB2312" w:cs="Times New Roman"/>
          <w:sz w:val="32"/>
          <w:szCs w:val="32"/>
          <w:lang w:eastAsia="zh-CN"/>
        </w:rPr>
        <w:t>双财整合〔202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3号下达双江自治县2023年烤烟发展项目（勐勐镇96万元，邦丙乡2万元，地方产业发展服务中心2万元）的100万元，收回的100万元不再纳入2023年统筹整合涉农资金范畴。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本次下达资金按国库集中支付制度拨付，请按照相关规定到县财政局办理拨付资金审批手续。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要认真贯彻落实党中央、国务院关于脱贫攻坚与实施乡村振兴战略有机衔接的有关精神，切实管好用好统筹整合使用财政涉农资金，充分发挥资金使用效益。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四、加强和规范乡村振兴项目资金绩效管理，做好财政扶贫资金绩效管理工作，将预算绩效管理贯穿于绩效目标编制、绩效跟踪、绩效评价及结果运用等各环节，确保资金安全有效。</w:t>
      </w:r>
    </w:p>
    <w:p>
      <w:pPr>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五、请</w:t>
      </w:r>
      <w:r>
        <w:rPr>
          <w:rFonts w:hint="default" w:ascii="Times New Roman" w:hAnsi="Times New Roman" w:eastAsia="仿宋_GB2312" w:cs="Times New Roman"/>
          <w:b w:val="0"/>
          <w:bCs w:val="0"/>
          <w:sz w:val="32"/>
          <w:szCs w:val="32"/>
          <w:lang w:val="en-US" w:eastAsia="zh-CN"/>
        </w:rPr>
        <w:t>按照《云南省全面实施扶贫资金项目公示公告制度的实施意见》，对涉及乡村振兴资金项目内容信息及时予以公开，主动接受社会监督。</w:t>
      </w:r>
    </w:p>
    <w:p>
      <w:pPr>
        <w:pStyle w:val="3"/>
        <w:pageBreakBefore w:val="0"/>
        <w:kinsoku/>
        <w:wordWrap/>
        <w:overflowPunct/>
        <w:topLinePunct w:val="0"/>
        <w:autoSpaceDE/>
        <w:autoSpaceDN/>
        <w:bidi w:val="0"/>
        <w:adjustRightInd/>
        <w:snapToGrid/>
        <w:spacing w:before="0" w:after="0" w:line="580" w:lineRule="exact"/>
        <w:ind w:left="0" w:leftChars="0" w:right="0" w:rightChars="0"/>
        <w:textAlignment w:val="auto"/>
        <w:rPr>
          <w:rFonts w:hint="default" w:ascii="Times New Roman" w:hAnsi="Times New Roman" w:eastAsia="仿宋_GB2312" w:cs="Times New Roman"/>
          <w:lang w:val="en-US" w:eastAsia="zh-CN"/>
        </w:rPr>
      </w:pPr>
    </w:p>
    <w:p>
      <w:pPr>
        <w:pageBreakBefore w:val="0"/>
        <w:numPr>
          <w:ilvl w:val="0"/>
          <w:numId w:val="0"/>
        </w:numPr>
        <w:kinsoku/>
        <w:wordWrap/>
        <w:overflowPunct/>
        <w:topLinePunct w:val="0"/>
        <w:autoSpaceDE/>
        <w:autoSpaceDN/>
        <w:bidi w:val="0"/>
        <w:adjustRightInd/>
        <w:snapToGrid/>
        <w:spacing w:line="580" w:lineRule="exact"/>
        <w:ind w:left="1598" w:leftChars="304" w:right="0" w:rightChars="0" w:hanging="960" w:hangingChars="3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附件：1.双江自治县2023年烤烟发展项目资金分配统计表（100万元）</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1600" w:firstLineChars="5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sz w:val="32"/>
          <w:szCs w:val="32"/>
          <w:lang w:val="en-US" w:eastAsia="zh-CN"/>
        </w:rPr>
        <w:t>2.双江自治县2023年烤烟发展项目资金绩效目标表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仿宋_GB2312" w:cs="Times New Roman"/>
          <w:sz w:val="32"/>
          <w:szCs w:val="32"/>
          <w:lang w:val="en-US" w:eastAsia="zh-CN"/>
        </w:rPr>
      </w:pPr>
    </w:p>
    <w:p>
      <w:pPr>
        <w:pStyle w:val="3"/>
        <w:rPr>
          <w:rFonts w:hint="default"/>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60" w:firstLineChars="18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2023年12月14日</w:t>
      </w:r>
    </w:p>
    <w:p>
      <w:pPr>
        <w:pStyle w:val="4"/>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4"/>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default" w:ascii="Times New Roman" w:hAnsi="Times New Roman" w:eastAsia="仿宋_GB2312" w:cs="Times New Roman"/>
        </w:rPr>
      </w:pPr>
      <w:r>
        <w:rPr>
          <w:rFonts w:hint="eastAsia" w:eastAsia="仿宋_GB2312" w:cs="Times New Roman"/>
          <w:sz w:val="28"/>
          <w:szCs w:val="28"/>
          <w:lang w:val="en-US" w:eastAsia="zh-CN"/>
        </w:rPr>
        <w:t xml:space="preserve">  双江自治县财政局办公室                 </w:t>
      </w:r>
      <w:r>
        <w:rPr>
          <w:rFonts w:hint="default"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lang w:val="en-US" w:eastAsia="zh-CN"/>
        </w:rPr>
        <w:t>日印发</w:t>
      </w:r>
    </w:p>
    <w:sectPr>
      <w:headerReference r:id="rId3" w:type="default"/>
      <w:footerReference r:id="rId4"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b/>
                              <w:bCs/>
                              <w:i w:val="0"/>
                              <w:iCs w:val="0"/>
                              <w:sz w:val="28"/>
                              <w:szCs w:val="28"/>
                              <w:lang w:eastAsia="zh-CN"/>
                            </w:rPr>
                          </w:pPr>
                          <w:r>
                            <w:rPr>
                              <w:rFonts w:hint="eastAsia" w:asciiTheme="majorEastAsia" w:hAnsiTheme="majorEastAsia" w:eastAsiaTheme="majorEastAsia" w:cstheme="majorEastAsia"/>
                              <w:b/>
                              <w:bCs/>
                              <w:i w:val="0"/>
                              <w:iCs w:val="0"/>
                              <w:sz w:val="28"/>
                              <w:szCs w:val="28"/>
                              <w:lang w:eastAsia="zh-CN"/>
                            </w:rPr>
                            <w:fldChar w:fldCharType="begin"/>
                          </w:r>
                          <w:r>
                            <w:rPr>
                              <w:rFonts w:hint="eastAsia" w:asciiTheme="majorEastAsia" w:hAnsiTheme="majorEastAsia" w:eastAsiaTheme="majorEastAsia" w:cstheme="majorEastAsia"/>
                              <w:b/>
                              <w:bCs/>
                              <w:i w:val="0"/>
                              <w:iCs w:val="0"/>
                              <w:sz w:val="28"/>
                              <w:szCs w:val="28"/>
                              <w:lang w:eastAsia="zh-CN"/>
                            </w:rPr>
                            <w:instrText xml:space="preserve"> PAGE  \* MERGEFORMAT </w:instrText>
                          </w:r>
                          <w:r>
                            <w:rPr>
                              <w:rFonts w:hint="eastAsia" w:asciiTheme="majorEastAsia" w:hAnsiTheme="majorEastAsia" w:eastAsiaTheme="majorEastAsia" w:cstheme="majorEastAsia"/>
                              <w:b/>
                              <w:bCs/>
                              <w:i w:val="0"/>
                              <w:iCs w:val="0"/>
                              <w:sz w:val="28"/>
                              <w:szCs w:val="28"/>
                              <w:lang w:eastAsia="zh-CN"/>
                            </w:rPr>
                            <w:fldChar w:fldCharType="separate"/>
                          </w:r>
                          <w:r>
                            <w:rPr>
                              <w:rFonts w:hint="eastAsia" w:asciiTheme="majorEastAsia" w:hAnsiTheme="majorEastAsia" w:eastAsiaTheme="majorEastAsia" w:cstheme="majorEastAsia"/>
                              <w:b/>
                              <w:bCs/>
                              <w:i w:val="0"/>
                              <w:iCs w:val="0"/>
                              <w:sz w:val="28"/>
                              <w:szCs w:val="28"/>
                              <w:lang w:eastAsia="zh-CN"/>
                            </w:rPr>
                            <w:t>1</w:t>
                          </w:r>
                          <w:r>
                            <w:rPr>
                              <w:rFonts w:hint="eastAsia" w:asciiTheme="majorEastAsia" w:hAnsiTheme="majorEastAsia" w:eastAsiaTheme="majorEastAsia" w:cstheme="majorEastAsia"/>
                              <w:b/>
                              <w:bCs/>
                              <w:i w:val="0"/>
                              <w:iCs w:val="0"/>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b/>
                        <w:bCs/>
                        <w:i w:val="0"/>
                        <w:iCs w:val="0"/>
                        <w:sz w:val="28"/>
                        <w:szCs w:val="28"/>
                        <w:lang w:eastAsia="zh-CN"/>
                      </w:rPr>
                    </w:pPr>
                    <w:r>
                      <w:rPr>
                        <w:rFonts w:hint="eastAsia" w:asciiTheme="majorEastAsia" w:hAnsiTheme="majorEastAsia" w:eastAsiaTheme="majorEastAsia" w:cstheme="majorEastAsia"/>
                        <w:b/>
                        <w:bCs/>
                        <w:i w:val="0"/>
                        <w:iCs w:val="0"/>
                        <w:sz w:val="28"/>
                        <w:szCs w:val="28"/>
                        <w:lang w:eastAsia="zh-CN"/>
                      </w:rPr>
                      <w:fldChar w:fldCharType="begin"/>
                    </w:r>
                    <w:r>
                      <w:rPr>
                        <w:rFonts w:hint="eastAsia" w:asciiTheme="majorEastAsia" w:hAnsiTheme="majorEastAsia" w:eastAsiaTheme="majorEastAsia" w:cstheme="majorEastAsia"/>
                        <w:b/>
                        <w:bCs/>
                        <w:i w:val="0"/>
                        <w:iCs w:val="0"/>
                        <w:sz w:val="28"/>
                        <w:szCs w:val="28"/>
                        <w:lang w:eastAsia="zh-CN"/>
                      </w:rPr>
                      <w:instrText xml:space="preserve"> PAGE  \* MERGEFORMAT </w:instrText>
                    </w:r>
                    <w:r>
                      <w:rPr>
                        <w:rFonts w:hint="eastAsia" w:asciiTheme="majorEastAsia" w:hAnsiTheme="majorEastAsia" w:eastAsiaTheme="majorEastAsia" w:cstheme="majorEastAsia"/>
                        <w:b/>
                        <w:bCs/>
                        <w:i w:val="0"/>
                        <w:iCs w:val="0"/>
                        <w:sz w:val="28"/>
                        <w:szCs w:val="28"/>
                        <w:lang w:eastAsia="zh-CN"/>
                      </w:rPr>
                      <w:fldChar w:fldCharType="separate"/>
                    </w:r>
                    <w:r>
                      <w:rPr>
                        <w:rFonts w:hint="eastAsia" w:asciiTheme="majorEastAsia" w:hAnsiTheme="majorEastAsia" w:eastAsiaTheme="majorEastAsia" w:cstheme="majorEastAsia"/>
                        <w:b/>
                        <w:bCs/>
                        <w:i w:val="0"/>
                        <w:iCs w:val="0"/>
                        <w:sz w:val="28"/>
                        <w:szCs w:val="28"/>
                        <w:lang w:eastAsia="zh-CN"/>
                      </w:rPr>
                      <w:t>1</w:t>
                    </w:r>
                    <w:r>
                      <w:rPr>
                        <w:rFonts w:hint="eastAsia" w:asciiTheme="majorEastAsia" w:hAnsiTheme="majorEastAsia" w:eastAsiaTheme="majorEastAsia" w:cstheme="majorEastAsia"/>
                        <w:b/>
                        <w:bCs/>
                        <w:i w:val="0"/>
                        <w:iCs w:val="0"/>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84731"/>
    <w:multiLevelType w:val="singleLevel"/>
    <w:tmpl w:val="394847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533C7"/>
    <w:rsid w:val="07D95D16"/>
    <w:rsid w:val="1BF60BC6"/>
    <w:rsid w:val="1D4F2E3C"/>
    <w:rsid w:val="666812F4"/>
    <w:rsid w:val="6B0533C7"/>
    <w:rsid w:val="7BEC2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widowControl w:val="0"/>
      <w:ind w:firstLine="200"/>
      <w:jc w:val="both"/>
    </w:pPr>
    <w:rPr>
      <w:rFonts w:ascii="宋体" w:hAnsi="宋体" w:eastAsia="Calibri" w:cs="Times New Roman"/>
      <w:kern w:val="1"/>
      <w:sz w:val="28"/>
      <w:szCs w:val="24"/>
      <w:lang w:val="en-US" w:eastAsia="zh-CN" w:bidi="ar-SA"/>
    </w:rPr>
  </w:style>
  <w:style w:type="paragraph" w:styleId="4">
    <w:name w:val="Plain Text"/>
    <w:basedOn w:val="1"/>
    <w:next w:val="1"/>
    <w:uiPriority w:val="0"/>
    <w:rPr>
      <w:rFonts w:ascii="宋体" w:hAnsi="宋体"/>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2023-12-12T07:29:00Z</dcterms:created>
  <dc:creator>Whisper</dc:creator>
  <cp:lastModifiedBy>Whisper</cp:lastModifiedBy>
  <cp:lastPrinted>2023-12-14T03:39:00Z</cp:lastPrinted>
  <dcterms:modified xsi:type="dcterms:W3CDTF">2024-01-02T01:57:52Z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4966D55571C84E119F0020C937CD9682</vt:lpwstr>
  </property>
</Properties>
</file>