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40" w:type="dxa"/>
        <w:jc w:val="center"/>
        <w:tblInd w:w="0" w:type="dxa"/>
        <w:tblLayout w:type="fixed"/>
        <w:tblCellMar>
          <w:top w:w="0" w:type="dxa"/>
          <w:left w:w="0" w:type="dxa"/>
          <w:bottom w:w="0" w:type="dxa"/>
          <w:right w:w="0" w:type="dxa"/>
        </w:tblCellMar>
      </w:tblPr>
      <w:tblGrid>
        <w:gridCol w:w="433"/>
        <w:gridCol w:w="941"/>
        <w:gridCol w:w="955"/>
        <w:gridCol w:w="2158"/>
        <w:gridCol w:w="1732"/>
        <w:gridCol w:w="1075"/>
        <w:gridCol w:w="1165"/>
        <w:gridCol w:w="3906"/>
        <w:gridCol w:w="584"/>
        <w:gridCol w:w="586"/>
        <w:gridCol w:w="586"/>
        <w:gridCol w:w="519"/>
      </w:tblGrid>
      <w:tr>
        <w:tblPrEx>
          <w:tblLayout w:type="fixed"/>
          <w:tblCellMar>
            <w:top w:w="0" w:type="dxa"/>
            <w:left w:w="0" w:type="dxa"/>
            <w:bottom w:w="0" w:type="dxa"/>
            <w:right w:w="0" w:type="dxa"/>
          </w:tblCellMar>
        </w:tblPrEx>
        <w:trPr>
          <w:trHeight w:val="360" w:hRule="atLeast"/>
          <w:jc w:val="center"/>
        </w:trPr>
        <w:tc>
          <w:tcPr>
            <w:tcW w:w="433"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bookmarkStart w:id="0" w:name="_GoBack"/>
            <w:bookmarkEnd w:id="0"/>
            <w:r>
              <w:rPr>
                <w:rFonts w:hint="eastAsia" w:ascii="宋体" w:hAnsi="宋体" w:eastAsia="宋体" w:cs="宋体"/>
                <w:b/>
                <w:bCs/>
                <w:kern w:val="0"/>
                <w:sz w:val="22"/>
                <w:szCs w:val="22"/>
                <w:lang w:bidi="ar"/>
              </w:rPr>
              <w:t>序号</w:t>
            </w:r>
          </w:p>
        </w:tc>
        <w:tc>
          <w:tcPr>
            <w:tcW w:w="1896" w:type="dxa"/>
            <w:gridSpan w:val="2"/>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公开事项</w:t>
            </w:r>
          </w:p>
        </w:tc>
        <w:tc>
          <w:tcPr>
            <w:tcW w:w="2158"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公开内容（要素）</w:t>
            </w:r>
          </w:p>
        </w:tc>
        <w:tc>
          <w:tcPr>
            <w:tcW w:w="1732"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公开依据</w:t>
            </w:r>
          </w:p>
        </w:tc>
        <w:tc>
          <w:tcPr>
            <w:tcW w:w="1075"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公开</w:t>
            </w:r>
          </w:p>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时限</w:t>
            </w:r>
          </w:p>
        </w:tc>
        <w:tc>
          <w:tcPr>
            <w:tcW w:w="1165"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公开</w:t>
            </w:r>
          </w:p>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主体</w:t>
            </w:r>
          </w:p>
        </w:tc>
        <w:tc>
          <w:tcPr>
            <w:tcW w:w="3906"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公开渠道和载体</w:t>
            </w:r>
          </w:p>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（“□”表示可选项，由各地根据有关要求和实际情况确定）</w:t>
            </w:r>
          </w:p>
        </w:tc>
        <w:tc>
          <w:tcPr>
            <w:tcW w:w="1170" w:type="dxa"/>
            <w:gridSpan w:val="2"/>
            <w:tcBorders>
              <w:top w:val="single" w:color="000000" w:sz="8" w:space="0"/>
              <w:left w:val="nil"/>
              <w:bottom w:val="nil"/>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公开对象</w:t>
            </w:r>
          </w:p>
        </w:tc>
        <w:tc>
          <w:tcPr>
            <w:tcW w:w="1105" w:type="dxa"/>
            <w:gridSpan w:val="2"/>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公开方式</w:t>
            </w:r>
          </w:p>
        </w:tc>
      </w:tr>
      <w:tr>
        <w:tblPrEx>
          <w:tblLayout w:type="fixed"/>
          <w:tblCellMar>
            <w:top w:w="0" w:type="dxa"/>
            <w:left w:w="0" w:type="dxa"/>
            <w:bottom w:w="0" w:type="dxa"/>
            <w:right w:w="0" w:type="dxa"/>
          </w:tblCellMar>
        </w:tblPrEx>
        <w:trPr>
          <w:trHeight w:val="460" w:hRule="atLeast"/>
          <w:jc w:val="center"/>
        </w:trPr>
        <w:tc>
          <w:tcPr>
            <w:tcW w:w="433"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一级事项</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二级事项</w:t>
            </w:r>
          </w:p>
        </w:tc>
        <w:tc>
          <w:tcPr>
            <w:tcW w:w="2158"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1732"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1075"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1165"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3906"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ascii="Times New Roman" w:hAnsi="Times New Roman" w:cs="Times New Roman"/>
                <w:b/>
                <w:bCs/>
                <w:sz w:val="20"/>
                <w:szCs w:val="20"/>
              </w:rPr>
            </w:pP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全社会</w:t>
            </w:r>
          </w:p>
        </w:tc>
        <w:tc>
          <w:tcPr>
            <w:tcW w:w="586"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特定群体</w:t>
            </w:r>
          </w:p>
        </w:tc>
        <w:tc>
          <w:tcPr>
            <w:tcW w:w="586"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主动</w:t>
            </w:r>
          </w:p>
        </w:tc>
        <w:tc>
          <w:tcPr>
            <w:tcW w:w="519"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b/>
                <w:bCs/>
                <w:szCs w:val="21"/>
              </w:rPr>
            </w:pPr>
            <w:r>
              <w:rPr>
                <w:rFonts w:hint="eastAsia" w:ascii="宋体" w:hAnsi="宋体" w:eastAsia="宋体" w:cs="宋体"/>
                <w:b/>
                <w:bCs/>
                <w:kern w:val="0"/>
                <w:sz w:val="22"/>
                <w:szCs w:val="22"/>
                <w:lang w:bidi="ar"/>
              </w:rPr>
              <w:t>依申请</w:t>
            </w:r>
          </w:p>
        </w:tc>
      </w:tr>
      <w:tr>
        <w:tblPrEx>
          <w:tblLayout w:type="fixed"/>
          <w:tblCellMar>
            <w:top w:w="0" w:type="dxa"/>
            <w:left w:w="0" w:type="dxa"/>
            <w:bottom w:w="0" w:type="dxa"/>
            <w:right w:w="0" w:type="dxa"/>
          </w:tblCellMar>
        </w:tblPrEx>
        <w:trPr>
          <w:trHeight w:val="214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政策文件</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本级政府及水行政主管部门出台的政策文件及相关解读；其他可以公开的水利领域有关政策文件等</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32"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重大决策预公开</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水利领域的重大决策，决策前向社会公开决策草案、决策依据，意见征集方式和期限</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《中华人民共和国政府信息公开条例》《重大行政决策程序暂行条例》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按进展情况及时公开</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302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3</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征集采纳社会公众意见情况</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重大决策草案公布后征集到的社会公众意见情况、采纳与否情况及理由等</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《中华人民共和国政府信息公开条例》(国务院令第711号），中央办公厅、国务院办公厅《关于全面推进政务公开工作的意见》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征求意见时对外公布的时限内公开</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302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4</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回应关切</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对涉及到水利领域经济社会热点问题、群众广泛关注的热点、咨询的相关问题等进行回应</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及时回应</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317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5</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业务办理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主要业务工作的办事依据、条件、程序、时限，办事时间、地点、部门、联系方式及相关办理结果</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行政许可的执法决定信息在执法</w:t>
            </w:r>
            <w:r>
              <w:rPr>
                <w:rFonts w:hint="eastAsia" w:ascii="宋体" w:hAnsi="宋体" w:eastAsia="宋体" w:cs="宋体"/>
                <w:kern w:val="0"/>
                <w:sz w:val="22"/>
                <w:szCs w:val="22"/>
                <w:lang w:eastAsia="zh-CN" w:bidi="ar"/>
              </w:rPr>
              <w:t>决定做出</w:t>
            </w:r>
            <w:r>
              <w:rPr>
                <w:rFonts w:hint="eastAsia" w:ascii="宋体" w:hAnsi="宋体" w:eastAsia="宋体" w:cs="宋体"/>
                <w:kern w:val="0"/>
                <w:sz w:val="22"/>
                <w:szCs w:val="22"/>
                <w:lang w:bidi="ar"/>
              </w:rPr>
              <w:t>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6</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行政处罚</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办理行政处罚的依据、条件、程序以及行政处罚决定信息</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行政处罚的执法决定信息在执法</w:t>
            </w:r>
            <w:r>
              <w:rPr>
                <w:rFonts w:hint="eastAsia" w:ascii="宋体" w:hAnsi="宋体" w:eastAsia="宋体" w:cs="宋体"/>
                <w:kern w:val="0"/>
                <w:sz w:val="22"/>
                <w:szCs w:val="22"/>
                <w:lang w:eastAsia="zh-CN" w:bidi="ar"/>
              </w:rPr>
              <w:t>决定做出</w:t>
            </w:r>
            <w:r>
              <w:rPr>
                <w:rFonts w:hint="eastAsia" w:ascii="宋体" w:hAnsi="宋体" w:eastAsia="宋体" w:cs="宋体"/>
                <w:kern w:val="0"/>
                <w:sz w:val="22"/>
                <w:szCs w:val="22"/>
                <w:lang w:bidi="ar"/>
              </w:rPr>
              <w:t>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7</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行政强制</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办理行政强制的依据、条件、程序和行政强制决定信息。</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行政强制的执法决定信息在执法</w:t>
            </w:r>
            <w:r>
              <w:rPr>
                <w:rFonts w:hint="eastAsia" w:ascii="宋体" w:hAnsi="宋体" w:eastAsia="宋体" w:cs="宋体"/>
                <w:kern w:val="0"/>
                <w:sz w:val="22"/>
                <w:szCs w:val="22"/>
                <w:lang w:eastAsia="zh-CN" w:bidi="ar"/>
              </w:rPr>
              <w:t>决定做出</w:t>
            </w:r>
            <w:r>
              <w:rPr>
                <w:rFonts w:hint="eastAsia" w:ascii="宋体" w:hAnsi="宋体" w:eastAsia="宋体" w:cs="宋体"/>
                <w:kern w:val="0"/>
                <w:sz w:val="22"/>
                <w:szCs w:val="22"/>
                <w:lang w:bidi="ar"/>
              </w:rPr>
              <w:t>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8</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水利规划</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本级本区域的水利领域专项规划、流域规划和区域规划</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《中华人民共和国水法》《中华人民共和国政府信息公开条例》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54"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9</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取用水</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重要饮用水水源地名录</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《国务院关于实行最严格水资源管理制度的意见》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10</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取水许可</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审批机关认为涉及社会公共利益的取水听证，定期发放取水许可证的情况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《取水许可和水资源费征收管理条例》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488"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节约用水</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节约用水</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县域节水型社会达标建设情况，水效领跑者引领行动开展情况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《中华人民共和国政府信息公开条例》《“十四五”节水型社会建设规划》《水利部关于印发县域节水型社会达标建设管理办法的通知》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水利工程建设</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水利工程建设</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水利工程建设项目的实施情况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13</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运行管理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工程信息与运行安全</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水库（大坝）工程的工程简介、工程管理与保护范围及责任人，水闸工程和堤防工程的工程简介、工程管理与保护范围</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《中华人民共和国政府信息公开条例》《水利部关于开展河湖管理范围和水利工程管理与保护范围划定工作的通知》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14</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河湖长制工作</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县、乡两级河湖长名录，河湖长姓名、职责、河湖概况、管护目标、监督电话</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《关于全面推行河长制的意见》《关于在湖泊实施湖长制的指导意见》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15</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水域岸线管理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河湖管理范围</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《中华人民共和国长江保护法》《关于全面推行河长制的意见》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87"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16</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河道采砂管理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采砂管理河长责任人、行政主管部门责任人、现场监管责任人、行政执法责任人，禁采区和禁采期</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《中华人民共和国水法》《长江河道采砂管理条例》《水利部关于河道采砂管理工作的指导意见》《长江河道采砂管理实施办法》</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16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Calibri" w:hAnsi="Calibri" w:cs="Calibri"/>
                <w:szCs w:val="21"/>
              </w:rPr>
              <w:t>17</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水土保持</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水土流失防治及监督管理</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水土流失重点预防区和重点治理区，崩塌、滑坡危险区和泥石流易发区的范围，禁止开垦的陡坡地的范围</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《中华人民共和国水土保持法》</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14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18</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农村水利水电</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农村供水工程</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千人以上供水单位责任人、供水服务电话</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《水利部关于建立农村饮水安全管理责任体系的通知》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38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19</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监督管理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水利安全生产监督</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安全生产监督检查情况，举报电话、信箱或电子邮件地址等网络举报平台，违法行为情节严重的水利生产经营单位及其有关从业人员，安全生产事故应急预案</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《中华人民共和国安全生产法》《中华人民共和国政府信息公开条例》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60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20</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监督管理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“双随机、一公开”监管</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随机抽查事项清单，抽查情况及查处结果</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《国务院办公厅关于推广随机抽查规范事中事后监管的通知》《水利部办公厅关于印发推行“双随机、一公开”监管工作方案的通知》</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160"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水旱灾害防御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水旱灾害防御</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防洪规划保留区，洪水预警信息、干旱预警信息</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《中华人民共和国防洪法》《水利部水旱灾害防御应急响应工作规程》</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信息形成或者变更之日起20个工作日内，或按照行业有关规定</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r>
        <w:tblPrEx>
          <w:tblLayout w:type="fixed"/>
          <w:tblCellMar>
            <w:top w:w="0" w:type="dxa"/>
            <w:left w:w="0" w:type="dxa"/>
            <w:bottom w:w="0" w:type="dxa"/>
            <w:right w:w="0" w:type="dxa"/>
          </w:tblCellMar>
        </w:tblPrEx>
        <w:trPr>
          <w:trHeight w:val="2905" w:hRule="atLeast"/>
          <w:jc w:val="center"/>
        </w:trPr>
        <w:tc>
          <w:tcPr>
            <w:tcW w:w="433" w:type="dxa"/>
            <w:tcBorders>
              <w:top w:val="nil"/>
              <w:left w:val="single" w:color="000000" w:sz="8" w:space="0"/>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22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水利科技</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水利科技</w:t>
            </w:r>
          </w:p>
        </w:tc>
        <w:tc>
          <w:tcPr>
            <w:tcW w:w="2158"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面向基层需求的成熟适用水利科技成果信息及推广情况，水利科普工作开展情况</w:t>
            </w:r>
          </w:p>
        </w:tc>
        <w:tc>
          <w:tcPr>
            <w:tcW w:w="1732"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《中华人民共和国促进科技成果转化法》《关于新时代进一步加强科学技术普及工作的意见》《水利部、共青团中央、 中国科协关于加强水利科普工作的指导意见》</w:t>
            </w:r>
          </w:p>
        </w:tc>
        <w:tc>
          <w:tcPr>
            <w:tcW w:w="107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ascii="Calibri" w:hAnsi="Calibri" w:cs="Calibri"/>
                <w:szCs w:val="21"/>
              </w:rPr>
            </w:pPr>
            <w:r>
              <w:rPr>
                <w:rFonts w:hint="eastAsia" w:ascii="宋体" w:hAnsi="宋体" w:eastAsia="宋体" w:cs="宋体"/>
                <w:kern w:val="0"/>
                <w:sz w:val="22"/>
                <w:szCs w:val="22"/>
                <w:lang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textAlignment w:val="center"/>
              <w:rPr>
                <w:rFonts w:hint="eastAsia" w:ascii="Calibri" w:hAnsi="Calibri" w:cs="Calibri" w:eastAsiaTheme="minorEastAsia"/>
                <w:szCs w:val="21"/>
                <w:lang w:eastAsia="zh-CN"/>
              </w:rPr>
            </w:pPr>
            <w:r>
              <w:rPr>
                <w:rFonts w:hint="eastAsia" w:ascii="宋体" w:hAnsi="宋体" w:eastAsia="宋体" w:cs="宋体"/>
                <w:kern w:val="0"/>
                <w:sz w:val="22"/>
                <w:szCs w:val="22"/>
                <w:lang w:eastAsia="zh-CN" w:bidi="ar"/>
              </w:rPr>
              <w:t>双江县水务局</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☑政府网站    □政府公报</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☑两微一端    □发布会/听证会                 </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□广播电视    □纸质媒体</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☑公开查阅点  ☑政务服务中心</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□便民服务站  □入户/现场</w:t>
            </w:r>
          </w:p>
          <w:p>
            <w:pPr>
              <w:widowControl/>
              <w:jc w:val="left"/>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□社区/企事业单位/村公示栏（电子屏）</w:t>
            </w:r>
          </w:p>
          <w:p>
            <w:pPr>
              <w:widowControl/>
              <w:jc w:val="left"/>
              <w:textAlignment w:val="center"/>
              <w:rPr>
                <w:rFonts w:ascii="Calibri" w:hAnsi="Calibri" w:cs="Calibri"/>
                <w:szCs w:val="21"/>
              </w:rPr>
            </w:pPr>
            <w:r>
              <w:rPr>
                <w:rFonts w:hint="eastAsia" w:ascii="宋体" w:hAnsi="宋体" w:eastAsia="宋体" w:cs="宋体"/>
                <w:kern w:val="0"/>
                <w:sz w:val="22"/>
                <w:szCs w:val="22"/>
                <w:lang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textAlignment w:val="center"/>
              <w:rPr>
                <w:rFonts w:ascii="Calibri" w:hAnsi="Calibri" w:cs="Calibri"/>
                <w:szCs w:val="21"/>
              </w:rPr>
            </w:pPr>
            <w:r>
              <w:rPr>
                <w:rFonts w:hint="eastAsia" w:ascii="宋体" w:hAnsi="宋体" w:eastAsia="宋体" w:cs="宋体"/>
                <w:kern w:val="0"/>
                <w:sz w:val="22"/>
                <w:szCs w:val="22"/>
                <w:lang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widowControl/>
              <w:jc w:val="center"/>
              <w:rPr>
                <w:rFonts w:ascii="Calibri" w:hAnsi="Calibri" w:cs="Calibri"/>
                <w:szCs w:val="21"/>
              </w:rPr>
            </w:pPr>
            <w:r>
              <w:rPr>
                <w:rFonts w:hint="eastAsia" w:ascii="宋体" w:hAnsi="宋体" w:eastAsia="宋体" w:cs="宋体"/>
                <w:kern w:val="0"/>
                <w:sz w:val="22"/>
                <w:szCs w:val="22"/>
                <w:lang w:bidi="ar"/>
              </w:rPr>
              <w:t> </w:t>
            </w:r>
          </w:p>
        </w:tc>
      </w:tr>
    </w:tbl>
    <w:p>
      <w:pPr>
        <w:widowControl/>
        <w:shd w:val="clear" w:color="auto" w:fill="FFFFFF"/>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2UzMTk2ZmE4ZmU1N2U4NTQ2NDk5N2U1NjdjNzUifQ=="/>
  </w:docVars>
  <w:rsids>
    <w:rsidRoot w:val="00CE16C5"/>
    <w:rsid w:val="006D58AD"/>
    <w:rsid w:val="00CE16C5"/>
    <w:rsid w:val="07113D8D"/>
    <w:rsid w:val="07DE44FF"/>
    <w:rsid w:val="0B7E718C"/>
    <w:rsid w:val="11BF49CC"/>
    <w:rsid w:val="13046647"/>
    <w:rsid w:val="19375EE1"/>
    <w:rsid w:val="1FE66919"/>
    <w:rsid w:val="222741AE"/>
    <w:rsid w:val="23170500"/>
    <w:rsid w:val="27AE29B3"/>
    <w:rsid w:val="29695805"/>
    <w:rsid w:val="34B335AA"/>
    <w:rsid w:val="34CB72CE"/>
    <w:rsid w:val="3B4D3E7D"/>
    <w:rsid w:val="51D84E64"/>
    <w:rsid w:val="54C459F6"/>
    <w:rsid w:val="564F588A"/>
    <w:rsid w:val="5F6F45FF"/>
    <w:rsid w:val="6C217A9E"/>
    <w:rsid w:val="76C8053A"/>
    <w:rsid w:val="76D33CC8"/>
    <w:rsid w:val="79E145CE"/>
    <w:rsid w:val="7A2B0F93"/>
    <w:rsid w:val="7C815F2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864</Words>
  <Characters>4929</Characters>
  <Lines>41</Lines>
  <Paragraphs>11</Paragraphs>
  <ScaleCrop>false</ScaleCrop>
  <LinksUpToDate>false</LinksUpToDate>
  <CharactersWithSpaces>5782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2023-04-04T01:58:00Z</dcterms:created>
  <dc:creator>ZCH</dc:creator>
  <cp:lastModifiedBy>陈鹏</cp:lastModifiedBy>
  <dcterms:modified xsi:type="dcterms:W3CDTF">2023-09-21T08:19:26Z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0800D457FB4D4B64B9191AA4BEB4C8EE_13</vt:lpwstr>
  </property>
</Properties>
</file>