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双江自治县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2022年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“三公”经费决算情况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根据党中央、国务院关于推进政府预算信息公开的决策部署，现将双江自治县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2022年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度“三公”经费决算情况公开如下：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2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2022年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度，一般公共预算财政拨款“三公”经费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年初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预算数为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668.84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695.68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万元减少26.84万元，降幅3.86%；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支出决算数为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537.06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完成年初预算数668.84万元的80.3%，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较上年738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86万元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减少201.8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减幅27.31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2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分项构成情况是：因公出国（境）费为0万元，较上年0万元减少0万元，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降幅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0%。公务接待费为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147.25万元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完成年初预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算数290.14万元的50.75%，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较上年199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77万元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减少52.52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减幅26.29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，减少原因主要是各单位严格执行八项规定，精简节约，合理控制接待规模、人次、数量等，故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公务接待费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较上年减支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。全年国内公务接待批次为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1904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次，共接待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16739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人次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，无外事接待、国（境）外公务接待的发生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。公务用车购置及运行维护费为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389.81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完成年初预算数378.7万元的102.93%，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较上年539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09万元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减少149.28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减幅27.69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%，公务用车购置及运行维护费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较上年减少的原因是各级各部门实地督察次数减少，公车使用次数减少，本年度本县未发生公车购置，购置费为0，故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公务用车购置及运行维护费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较上年减少。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其中，公务用车购置费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完成年初预算数100万元的0%，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较上年89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减少89.52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减幅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，减少原因是本年度本县无公务用车新增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；公务用车运行维护费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389.81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完成年初预算数278.7万元的139.87%，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较上年449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57万元减少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59.76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减幅13.29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公务用车运行维护费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减少原因是各级各部门实地督察次数减少，公车使用次数减少，部分单位公务用车运行维护费放到下一年度清算等，故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公务用车运行维护费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较上年减少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。年末公务用车保有量为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215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双江自治县2022年“三公”经费年初预算数较上年减少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减少26.84万元，降幅3.86%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支出决算数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较上年减少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201.8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减幅27.31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双江自治县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将继续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按照中央八项规定精神和《党政机关厉行节约反对浪费条例》等有关文件规定以及过“紧日子”的要求，进一步加强“三公”经费管理，强化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预算控制、预算执行约束及动态监控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，基于全县三公经费基数本来就较低，为保障正常工作需要，压缩难度较大，但双江自治县将继续严格落实“三公”经费财政拨款预算“只减不增”的要求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附件1：</w:t>
      </w: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  <w:lang w:eastAsia="zh-CN"/>
        </w:rPr>
        <w:t>双江自治县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40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  <w:t>“三公”经费决算情况</w:t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6"/>
          <w:lang w:val="en-US" w:eastAsia="zh-CN"/>
        </w:rPr>
        <w:t>单位：万元</w:t>
      </w:r>
    </w:p>
    <w:p>
      <w:pPr>
        <w:rPr>
          <w:rFonts w:hint="default" w:ascii="Times New Roman" w:hAnsi="Times New Roman" w:eastAsia="仿宋_GB2312" w:cs="Times New Roman"/>
          <w:color w:val="auto"/>
          <w:sz w:val="22"/>
          <w:szCs w:val="28"/>
        </w:rPr>
      </w:pPr>
    </w:p>
    <w:tbl>
      <w:tblPr>
        <w:tblStyle w:val="5"/>
        <w:tblpPr w:leftFromText="180" w:rightFromText="180" w:vertAnchor="text" w:horzAnchor="page" w:tblpX="1695" w:tblpY="20"/>
        <w:tblOverlap w:val="never"/>
        <w:tblW w:w="86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310"/>
        <w:gridCol w:w="1395"/>
        <w:gridCol w:w="1627"/>
        <w:gridCol w:w="16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 目</w:t>
            </w:r>
          </w:p>
        </w:tc>
        <w:tc>
          <w:tcPr>
            <w:tcW w:w="1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年“三公”经费</w:t>
            </w: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“三公”经费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较上年增减情况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增、减额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增、减幅度（％）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合  计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  <w:t>738.86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537.06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-201.80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-27.31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1、因公出国（境）费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2、公务接待费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  <w:t>199.77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147.25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-52.52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-26.29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3、公务用车费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  <w:t>539.09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389.81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-149.28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-27.69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其中：（1）公务用车购置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  <w:t>89.52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-89.52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（2）公务用车运行维护费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  <w:t>449.57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389.81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-59.76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-13.29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双江自治县“三公”经费口径说明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一、因公出国（境）费，指单位公务出国（境）的国际旅费、国外城市间交通费、住宿费、伙食费、培训费、公杂费等支出。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二、公务用车购置费，指单位公务用车购置支出（含车辆购置税、牌照费等）；公务用车运行维护费，指单位按规定保留的公务用车燃料费、维修费、过路过桥费、保险费、安全奖励费用等支出。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三、公务接待费，指单位按规定开支的各类公务接待（含外宾接待）费用。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    四、“三公”经费决算数：指各部门（含下属单位）用一般公共预算财政拨款（含上年结转结余和当年预算）安排的因公出国（境）费、公务用车购置及运行维护费和公务接待费支出数。</w:t>
      </w:r>
    </w:p>
    <w:p>
      <w:pPr>
        <w:rPr>
          <w:rFonts w:hint="default" w:ascii="Times New Roman" w:hAnsi="Times New Roman" w:eastAsia="仿宋_GB2312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7520"/>
    <w:rsid w:val="00FF6447"/>
    <w:rsid w:val="05F81E6F"/>
    <w:rsid w:val="0B3B56F1"/>
    <w:rsid w:val="0C1A6778"/>
    <w:rsid w:val="0C6F2588"/>
    <w:rsid w:val="0D4B4A5F"/>
    <w:rsid w:val="0FE42FFF"/>
    <w:rsid w:val="10FB145D"/>
    <w:rsid w:val="110E4E07"/>
    <w:rsid w:val="15E421DA"/>
    <w:rsid w:val="1A1E7BA7"/>
    <w:rsid w:val="1A541487"/>
    <w:rsid w:val="1AC2180F"/>
    <w:rsid w:val="1D253A8C"/>
    <w:rsid w:val="1D665E94"/>
    <w:rsid w:val="1E453544"/>
    <w:rsid w:val="20C349DD"/>
    <w:rsid w:val="231A2F3B"/>
    <w:rsid w:val="242321B7"/>
    <w:rsid w:val="26BA5DE9"/>
    <w:rsid w:val="2724437D"/>
    <w:rsid w:val="29CF1602"/>
    <w:rsid w:val="2B5500B1"/>
    <w:rsid w:val="2BA540FD"/>
    <w:rsid w:val="2EC04039"/>
    <w:rsid w:val="304D6C32"/>
    <w:rsid w:val="308816AA"/>
    <w:rsid w:val="32A24467"/>
    <w:rsid w:val="34201BE5"/>
    <w:rsid w:val="365C1591"/>
    <w:rsid w:val="37C76042"/>
    <w:rsid w:val="385A57F5"/>
    <w:rsid w:val="397D66C8"/>
    <w:rsid w:val="3C117520"/>
    <w:rsid w:val="3CA06C42"/>
    <w:rsid w:val="3CF06794"/>
    <w:rsid w:val="3D2F3F2E"/>
    <w:rsid w:val="3EBB5344"/>
    <w:rsid w:val="3F3E3F9A"/>
    <w:rsid w:val="3F7E27F6"/>
    <w:rsid w:val="3FBD2FD7"/>
    <w:rsid w:val="42DA33CF"/>
    <w:rsid w:val="43BA130B"/>
    <w:rsid w:val="44AC07B6"/>
    <w:rsid w:val="491D535E"/>
    <w:rsid w:val="494A61E9"/>
    <w:rsid w:val="49517996"/>
    <w:rsid w:val="4A314385"/>
    <w:rsid w:val="4A8D3D12"/>
    <w:rsid w:val="4B5D3B7E"/>
    <w:rsid w:val="4C5B1FD3"/>
    <w:rsid w:val="4DDF311B"/>
    <w:rsid w:val="4E43677D"/>
    <w:rsid w:val="529643D8"/>
    <w:rsid w:val="53BE6AF7"/>
    <w:rsid w:val="547237E2"/>
    <w:rsid w:val="54E209F4"/>
    <w:rsid w:val="5661026A"/>
    <w:rsid w:val="577B4C0F"/>
    <w:rsid w:val="57C2109B"/>
    <w:rsid w:val="5A051AA1"/>
    <w:rsid w:val="5AFE6F67"/>
    <w:rsid w:val="5F4C11C6"/>
    <w:rsid w:val="60885EE0"/>
    <w:rsid w:val="6314344E"/>
    <w:rsid w:val="65A67A79"/>
    <w:rsid w:val="662436F9"/>
    <w:rsid w:val="69F82701"/>
    <w:rsid w:val="6B4221EB"/>
    <w:rsid w:val="6D0859AB"/>
    <w:rsid w:val="6FE5027D"/>
    <w:rsid w:val="719714FF"/>
    <w:rsid w:val="727E0AB0"/>
    <w:rsid w:val="76C72890"/>
    <w:rsid w:val="77515FB4"/>
    <w:rsid w:val="77F1423A"/>
    <w:rsid w:val="78872B75"/>
    <w:rsid w:val="78CB6CFD"/>
    <w:rsid w:val="7A360F77"/>
    <w:rsid w:val="7B9F0627"/>
    <w:rsid w:val="7C2A2A7A"/>
    <w:rsid w:val="7C5B48D2"/>
    <w:rsid w:val="7E2365CB"/>
    <w:rsid w:val="7E2959B0"/>
    <w:rsid w:val="7F1C4B9A"/>
    <w:rsid w:val="7FDE2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"/>
    <w:basedOn w:val="6"/>
    <w:qFormat/>
    <w:uiPriority w:val="0"/>
    <w:rPr>
      <w:shd w:val="clear" w:fill="2E6EBB"/>
    </w:rPr>
  </w:style>
  <w:style w:type="character" w:customStyle="1" w:styleId="11">
    <w:name w:val="curr3"/>
    <w:basedOn w:val="6"/>
    <w:qFormat/>
    <w:uiPriority w:val="0"/>
    <w:rPr>
      <w:shd w:val="clear" w:fill="2E6EB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2020-08-24T08:25:00Z</dcterms:created>
  <dc:creator>Administrator</dc:creator>
  <cp:lastModifiedBy>罗</cp:lastModifiedBy>
  <dcterms:modified xsi:type="dcterms:W3CDTF">2023-09-06T08:09:12Z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DDD4B80013214DC58F85F764A2C820DC</vt:lpwstr>
  </property>
</Properties>
</file>