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附件</w:t>
      </w:r>
      <w:r>
        <w:rPr>
          <w:rFonts w:hint="eastAsia" w:ascii="仿宋" w:hAnsi="仿宋" w:eastAsia="仿宋" w:cs="仿宋"/>
          <w:i w:val="0"/>
          <w:caps w:val="0"/>
          <w:color w:val="000000"/>
          <w:spacing w:val="0"/>
          <w:sz w:val="31"/>
          <w:szCs w:val="31"/>
          <w:shd w:val="clear" w:fill="FFFFFF"/>
          <w:lang w:val="en-US" w:eastAsia="zh-CN"/>
        </w:rPr>
        <w:t>3</w:t>
      </w:r>
      <w:r>
        <w:rPr>
          <w:rFonts w:hint="eastAsia" w:ascii="仿宋" w:hAnsi="仿宋" w:eastAsia="仿宋" w:cs="仿宋"/>
          <w:i w:val="0"/>
          <w:caps w:val="0"/>
          <w:color w:val="000000"/>
          <w:spacing w:val="0"/>
          <w:sz w:val="31"/>
          <w:szCs w:val="31"/>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center"/>
        <w:rPr>
          <w:rFonts w:hint="eastAsia" w:ascii="方正小标宋简体" w:hAnsi="方正小标宋简体" w:eastAsia="方正小标宋简体" w:cs="方正小标宋简体"/>
          <w:i w:val="0"/>
          <w:caps w:val="0"/>
          <w:color w:val="000000"/>
          <w:spacing w:val="0"/>
          <w:sz w:val="44"/>
          <w:szCs w:val="44"/>
        </w:rPr>
      </w:pPr>
      <w:r>
        <w:rPr>
          <w:rFonts w:hint="eastAsia" w:ascii="方正小标宋简体" w:hAnsi="方正小标宋简体" w:eastAsia="方正小标宋简体" w:cs="方正小标宋简体"/>
          <w:i w:val="0"/>
          <w:caps w:val="0"/>
          <w:color w:val="000000"/>
          <w:spacing w:val="0"/>
          <w:sz w:val="44"/>
          <w:szCs w:val="44"/>
          <w:shd w:val="clear" w:fill="FFFFFF"/>
        </w:rPr>
        <w:t>行政许可事项实施规范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center"/>
        <w:rPr>
          <w:rFonts w:hint="eastAsia" w:ascii="楷体_GB2312" w:hAnsi="楷体_GB2312" w:eastAsia="楷体_GB2312" w:cs="楷体_GB2312"/>
          <w:i w:val="0"/>
          <w:caps w:val="0"/>
          <w:color w:val="000000"/>
          <w:spacing w:val="0"/>
          <w:sz w:val="32"/>
          <w:szCs w:val="32"/>
        </w:rPr>
      </w:pPr>
      <w:r>
        <w:rPr>
          <w:rStyle w:val="7"/>
          <w:rFonts w:hint="eastAsia" w:ascii="楷体_GB2312" w:hAnsi="楷体_GB2312" w:eastAsia="楷体_GB2312" w:cs="楷体_GB2312"/>
          <w:b/>
          <w:i w:val="0"/>
          <w:caps w:val="0"/>
          <w:color w:val="000000"/>
          <w:spacing w:val="0"/>
          <w:sz w:val="32"/>
          <w:szCs w:val="32"/>
          <w:u w:val="none"/>
          <w:shd w:val="clear" w:fill="FFFFFF"/>
        </w:rPr>
        <w:t>（基本要素）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rPr>
      </w:pPr>
      <w:r>
        <w:rPr>
          <w:rFonts w:hint="eastAsia" w:ascii="黑体" w:hAnsi="黑体" w:eastAsia="黑体" w:cs="黑体"/>
          <w:b/>
          <w:bCs/>
          <w:i w:val="0"/>
          <w:caps w:val="0"/>
          <w:color w:val="000000"/>
          <w:spacing w:val="0"/>
          <w:sz w:val="32"/>
          <w:szCs w:val="32"/>
          <w:shd w:val="clear" w:fill="FFFFFF"/>
        </w:rPr>
        <w:t>一、行政许可事项名称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拆除人民防空工程审批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二、主管部门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bookmarkStart w:id="0" w:name="_GoBack"/>
      <w:bookmarkEnd w:id="0"/>
      <w:r>
        <w:rPr>
          <w:rFonts w:hint="eastAsia" w:ascii="仿宋" w:hAnsi="仿宋" w:eastAsia="仿宋" w:cs="仿宋"/>
          <w:i w:val="0"/>
          <w:caps w:val="0"/>
          <w:color w:val="000000"/>
          <w:spacing w:val="0"/>
          <w:sz w:val="31"/>
          <w:szCs w:val="31"/>
          <w:shd w:val="clear" w:fill="FFFFFF"/>
          <w:lang w:eastAsia="zh-CN"/>
        </w:rPr>
        <w:t>双江自治县</w:t>
      </w:r>
      <w:r>
        <w:rPr>
          <w:rFonts w:hint="eastAsia" w:ascii="仿宋" w:hAnsi="仿宋" w:eastAsia="仿宋" w:cs="仿宋"/>
          <w:i w:val="0"/>
          <w:caps w:val="0"/>
          <w:color w:val="000000"/>
          <w:spacing w:val="0"/>
          <w:sz w:val="31"/>
          <w:szCs w:val="31"/>
          <w:shd w:val="clear" w:fill="FFFFFF"/>
        </w:rPr>
        <w:t>发展和改革局</w:t>
      </w:r>
      <w:r>
        <w:rPr>
          <w:rFonts w:hint="eastAsia" w:ascii="仿宋" w:hAnsi="仿宋" w:eastAsia="仿宋" w:cs="仿宋"/>
          <w:i w:val="0"/>
          <w:caps w:val="0"/>
          <w:color w:val="000000"/>
          <w:spacing w:val="0"/>
          <w:sz w:val="31"/>
          <w:szCs w:val="31"/>
          <w:shd w:val="clear" w:fill="FFFFFF"/>
          <w:lang w:val="en-US" w:eastAsia="zh-CN"/>
        </w:rPr>
        <w:t>(人防办)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三、实施机关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lang w:eastAsia="zh-CN"/>
        </w:rPr>
        <w:t>双江自治县</w:t>
      </w:r>
      <w:r>
        <w:rPr>
          <w:rFonts w:hint="eastAsia" w:ascii="仿宋" w:hAnsi="仿宋" w:eastAsia="仿宋" w:cs="仿宋"/>
          <w:i w:val="0"/>
          <w:caps w:val="0"/>
          <w:color w:val="000000"/>
          <w:spacing w:val="0"/>
          <w:sz w:val="31"/>
          <w:szCs w:val="31"/>
          <w:shd w:val="clear" w:fill="FFFFFF"/>
        </w:rPr>
        <w:t>人民防空办公室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四、设定和实施依据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《中华人民共和国人民防空法》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五、子项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（一）拆除人民防空工程审批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（二）人民防空通信、警报设施拆除（迁移）审批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center"/>
        <w:rPr>
          <w:rFonts w:hint="eastAsia" w:ascii="方正小标宋简体" w:hAnsi="方正小标宋简体" w:eastAsia="方正小标宋简体" w:cs="方正小标宋简体"/>
          <w:i w:val="0"/>
          <w:caps w:val="0"/>
          <w:color w:val="000000"/>
          <w:spacing w:val="0"/>
          <w:sz w:val="44"/>
          <w:szCs w:val="44"/>
          <w:shd w:val="clear" w:fill="FFFFFF"/>
        </w:rPr>
      </w:pPr>
      <w:r>
        <w:rPr>
          <w:rFonts w:hint="eastAsia" w:ascii="方正小标宋简体" w:hAnsi="方正小标宋简体" w:eastAsia="方正小标宋简体" w:cs="方正小标宋简体"/>
          <w:i w:val="0"/>
          <w:caps w:val="0"/>
          <w:color w:val="000000"/>
          <w:spacing w:val="0"/>
          <w:sz w:val="44"/>
          <w:szCs w:val="44"/>
          <w:shd w:val="clear" w:fill="FFFFFF"/>
        </w:rPr>
        <w:t>拆除人民防空工程审批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rPr>
      </w:pPr>
      <w:r>
        <w:rPr>
          <w:rFonts w:hint="eastAsia" w:ascii="黑体" w:hAnsi="黑体" w:eastAsia="黑体" w:cs="黑体"/>
          <w:i w:val="0"/>
          <w:caps w:val="0"/>
          <w:color w:val="000000"/>
          <w:spacing w:val="0"/>
          <w:sz w:val="32"/>
          <w:szCs w:val="32"/>
          <w:shd w:val="clear" w:fill="FFFFFF"/>
        </w:rPr>
        <w:t>一、基本要素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（一）行政许可事项名称及编码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拆除人民防空工程审批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（二）行政许可事项子项名称及编码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拆除人民防空工程审批（县级）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（三）行政许可事项业务办理项名称及编码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拆除人民防空工程审批（县级）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（四）设定依据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1.《中华人民共和国人民防空法》第二十一条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2.《中华人民共和国人民防空法》第二十八条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（五）实施依据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1.《中华人民共和国人民防空法》第二十一条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2.《中华人民共和国人民防空法》第二十八条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（六）监管依据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《中华人民共和国人民防空法》第二十八条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（七）实施机关：</w:t>
      </w:r>
      <w:r>
        <w:rPr>
          <w:rFonts w:hint="eastAsia" w:ascii="仿宋" w:hAnsi="仿宋" w:eastAsia="仿宋" w:cs="仿宋"/>
          <w:i w:val="0"/>
          <w:caps w:val="0"/>
          <w:color w:val="000000"/>
          <w:spacing w:val="0"/>
          <w:sz w:val="31"/>
          <w:szCs w:val="31"/>
          <w:shd w:val="clear" w:fill="FFFFFF"/>
          <w:lang w:eastAsia="zh-CN"/>
        </w:rPr>
        <w:t>双江自治县</w:t>
      </w:r>
      <w:r>
        <w:rPr>
          <w:rFonts w:hint="eastAsia" w:ascii="仿宋" w:hAnsi="仿宋" w:eastAsia="仿宋" w:cs="仿宋"/>
          <w:i w:val="0"/>
          <w:caps w:val="0"/>
          <w:color w:val="000000"/>
          <w:spacing w:val="0"/>
          <w:sz w:val="31"/>
          <w:szCs w:val="31"/>
          <w:shd w:val="clear" w:fill="FFFFFF"/>
        </w:rPr>
        <w:t>人民防空办公室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（八）审批层级：县级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（九）行使层级：县级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（十）是否由审批机关受理：是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（十一）受理层级：县级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（十二）是否存在初审环节：否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（十三）初审层级：无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（十四）对应政务服务事项国家级基本目录名称：人民防空工程拆除审批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（十五）要素统一情况：全省要素统一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二、行政许可事项类型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条件型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三、行政许可条件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（一）准予行政许可的条件：暂由各地区自行制定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（二）规定行政许可条件的依据：暂由各地区自行制定无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四、行政许可服务对象类型与改革举措</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（一）服务对象类型：自然人，企业法人，事业单位法人，行政机关，其他组织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（二）是否为涉企许可事项：是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（三）涉企经营许可事项名称：拆除人民防空工程审批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（四）许可证件名称：无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（五）改革方式：优化审批服务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（六）具体改革举措：优化审批流程、精简审批材料，由法定20个工作日的办结时限缩短至10个工作日的承诺办结时限。在国家审批时限压减至10个工作日的基础上进一步将承诺审批时限压减至5个工作日。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（七）加强事中事后监管措施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对拆除人民防空工程的单位或个人进行规定期限内的专项检查，确认其是否履行了补建人民防空工程的义务或给予被拆除人防工程所有单位相应补偿。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如其拒不履行补建义务或给与相应补偿，应依托本地区信用信息管理系统对其进行失信行为惩戒。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五、申请材料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（一）申请材料名称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1.人防工程拆除审批申请表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2.土地使用权证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3.统一社会信用代码证（或组织机构代码证）、法人、经办人身份信息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4.人防工程及设施拆除依据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5.发改部门立项批文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6.规划总平面图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7.人防工程竣工图设计文件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（二）规定申请材料的依据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中华人民共和国行政许可法》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申请人可以委托代理人提出行政许可申请。但是，依法应当由申请人到行政机关办公场所提出行政许可申请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国家人防办公室关于颁布〈人民防空工程维护管理办法〉的通知》（国人防办字〔2001〕210号）第十八条严禁擅自拆除人民防空工程。因城市建设确需拆除时，必须按下列权限审批：（三）5级以下工程、300平方米以下5级工程和疏散支干道工程，由人民防空重点城市人民防空主管部门审批，报省、自治区、直辖市人民防空主管部门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3.《国家人防办公室关于颁布〈人民防空工程维护管理办法〉的通知》（国人防办字〔2001〕210号）第十八条严禁擅自拆除人民防空工程。补建人民防空工程的抗力等级按下列规定确定：（一）拆除等级人民防空工程，必须补建不低于原抗力标准的等级人民防空工程；（二）拆除非等级人民防空工程，必须补建6B级以上抗力标准的等级人民防空工程。补建人民防空工程的面积不得小于原工程拆除面积。补建人民防空工程的面积不得代替应建防空地下室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4.《云南省人民防空办公室关于印发〈云南省人民防空工程维护管理实施细则〉的通知》（云防办〔2004〕96号）第二十条经批准拆除的人民防空工程，必须按人民防空主管部门和城市规划部门确定的位置，由拆除单位在1年期限内予以补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六、中介服务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（一）有无法定中介服务事项：无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（二）中介服务事项名称：无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（三）设定中介服务事项的依据：无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（四）提供中介服务的机构：无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（五）中介服务事项的收费性质：无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七、审批程序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（一）办理行政许可的程序环节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3.审查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4.决定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（二）规定行政许可程序的依据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1.《中华人民共和国行政许可法》第二十九条公民、法人或者其他组织从事特定活动，依法需要取得行政许可的，应当向行政机关提出申请。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2.《中华人民共和国行政许可法》第三十二条行政机关对申请人提出的行政许可申请，应当根据下列情况分别作出处理：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（1）申请事项依法不需要取得行政许可的，应当即时告知申请人不受理；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（2）申请事项依法不属于本行政机关职权范围的，应当即时作出不予受理的决定，并告知申请人向有关行政机关申请；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（3）申请材料存在可以当场更正的错误的，应当允许申请人当场更正；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（4）申请材料不齐全或者不符合法定形式的，应当当场或者在五日内一次告知申请人需要补正的全部内容，逾期不告知的，自收到申请材料之日起即为受理；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（5）申请事项属于本行政机关职权范围，申请材料齐全、符合法定形式，或者申请人按照本行政机关的要求提交全部补正申请材料的，应当受理行政许可申请。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3.《中华人民共和国行政许可法》第三十四条行政机关应当对申请人提交的申请材料进行审查。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4.《中华人民共和国行政许可法》第三十八条申请人的申请符合法定条件、标准的，行政机关应当依法作出准予行政许可的书面决定。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5.《中华人民共和国行政许可法》第四十四条行政机关作出准予行政许可的决定，应当自作出决定之日起十日内向申请人颁发、送达行政许可证件，或者加贴标签、加盖检验、检测、检疫印章。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（三）是否需要现场勘验：否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（四）是否需要组织听证：否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（五）是否需要招标、拍卖、挂牌交易：否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（六）是否需要检验、检测、检疫：否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（七）是否需要鉴定：否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（八）是否需要专家评审：否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（九）是否需要向社会公示：否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（十）是否实行告知承诺办理：否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（十一）审批机关是否委托服务机构开展技术性服务：否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八、受理和审批时限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（一）承诺受理时限：当场办理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（二）法定审批时限：20个工作日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（三）规定法定审批时限依据：《中华人民共和国行政许可法》第四十二条除可以当场作出行政许可决定的外，行政机关应当自受理行政许可申请之日起二十日内作出行政许可决定。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（四）承诺审批时限：5个工作日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九、收费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（一）办理行政许可是否收费：否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（二）收费项目的名称、收费项目的标准、设定收费项目的依据、规定收费标准的依据：无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十、行政许可证件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（一）审批结果类型：批文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（二）审批结果名称：人民防空工程拆除的批复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（三）审批结果的有效期限：无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（四）规定审批结果有效期限的依据：无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（五）是否需要办理审批结果变更手续：否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（六）办理审批结果变更手续的要求：无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（七）是否需要办理审批结果延续手续：否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（八）办理审批结果延续手续的要求：无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（九）审批结果的有效地域范围：本市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（十）规定审批结果有效地域范围的依据：暂由各地区自行制定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十一、行政许可数量限制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（一）有无行政许可数量限制：无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（二）公布数量限制的方式：无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（三）公布数量限制的周期：无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（四）在数量限制条件下实施行政许可的方式：无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（五）规定在数量限制条件下实施行政许可方式的依据：无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十二、行政许可后年检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（一）有无年检要求：无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（二）设定年检要求的依据：无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（三）年检周期：无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（四）年检是否要求报送材料：无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（五）年检报送材料名称：无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（六）年检是否收费：无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（七）年检收费项目的名称、年检收费项目的标准、设定年检收费项目的依据、规定年检项目收费标准的依据：无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（八）通过年检的证明或者标志：无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十三、行政许可后年报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（一）有无年报要求：无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（二）年报报送材料名称：无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（三）设定年报要求的依据：无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（四）年报周期：无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十四、监管主体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lang w:eastAsia="zh-CN"/>
        </w:rPr>
        <w:t>双江自治县</w:t>
      </w:r>
      <w:r>
        <w:rPr>
          <w:rFonts w:hint="eastAsia" w:ascii="仿宋" w:hAnsi="仿宋" w:eastAsia="仿宋" w:cs="仿宋"/>
          <w:i w:val="0"/>
          <w:caps w:val="0"/>
          <w:color w:val="000000"/>
          <w:spacing w:val="0"/>
          <w:sz w:val="31"/>
          <w:szCs w:val="31"/>
          <w:shd w:val="clear" w:fill="FFFFFF"/>
        </w:rPr>
        <w:t>人民防空办公室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i w:val="0"/>
          <w:caps w:val="0"/>
          <w:color w:val="000000"/>
          <w:spacing w:val="0"/>
          <w:sz w:val="32"/>
          <w:szCs w:val="32"/>
          <w:shd w:val="clear" w:fill="FFFFFF"/>
        </w:rPr>
      </w:pPr>
      <w:r>
        <w:rPr>
          <w:rFonts w:hint="eastAsia" w:ascii="黑体" w:hAnsi="黑体" w:eastAsia="黑体" w:cs="黑体"/>
          <w:i w:val="0"/>
          <w:caps w:val="0"/>
          <w:color w:val="000000"/>
          <w:spacing w:val="0"/>
          <w:sz w:val="32"/>
          <w:szCs w:val="32"/>
          <w:shd w:val="clear" w:fill="FFFFFF"/>
        </w:rPr>
        <w:t>十五、备注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center"/>
        <w:rPr>
          <w:rFonts w:hint="eastAsia" w:ascii="方正小标宋简体" w:hAnsi="方正小标宋简体" w:eastAsia="方正小标宋简体" w:cs="方正小标宋简体"/>
          <w:i w:val="0"/>
          <w:caps w:val="0"/>
          <w:color w:val="000000"/>
          <w:spacing w:val="0"/>
          <w:sz w:val="36"/>
          <w:szCs w:val="36"/>
        </w:rPr>
      </w:pPr>
      <w:r>
        <w:rPr>
          <w:rFonts w:hint="eastAsia" w:ascii="方正小标宋简体" w:hAnsi="方正小标宋简体" w:eastAsia="方正小标宋简体" w:cs="方正小标宋简体"/>
          <w:i w:val="0"/>
          <w:caps w:val="0"/>
          <w:color w:val="000000"/>
          <w:spacing w:val="0"/>
          <w:sz w:val="36"/>
          <w:szCs w:val="36"/>
          <w:shd w:val="clear" w:fill="FFFFFF"/>
        </w:rPr>
        <w:t>人民防空通信、警报设施拆除（迁移）审批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rPr>
      </w:pPr>
      <w:r>
        <w:rPr>
          <w:rFonts w:hint="eastAsia" w:ascii="黑体" w:hAnsi="黑体" w:eastAsia="黑体" w:cs="黑体"/>
          <w:b/>
          <w:bCs/>
          <w:i w:val="0"/>
          <w:caps w:val="0"/>
          <w:color w:val="000000"/>
          <w:spacing w:val="0"/>
          <w:sz w:val="32"/>
          <w:szCs w:val="32"/>
          <w:shd w:val="clear" w:fill="FFFFFF"/>
        </w:rPr>
        <w:t>一、基本要素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（一）行政许可事项名称及编码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r>
        <w:rPr>
          <w:rFonts w:hint="eastAsia" w:ascii="仿宋" w:hAnsi="仿宋" w:eastAsia="仿宋" w:cs="仿宋"/>
          <w:i w:val="0"/>
          <w:caps w:val="0"/>
          <w:color w:val="000000"/>
          <w:spacing w:val="0"/>
          <w:sz w:val="31"/>
          <w:szCs w:val="31"/>
          <w:shd w:val="clear" w:fill="FFFFFF"/>
        </w:rPr>
        <w:t>拆除人民防空工程审批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（二）行政许可事项子项名称及编码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r>
        <w:rPr>
          <w:rFonts w:hint="eastAsia" w:ascii="仿宋" w:hAnsi="仿宋" w:eastAsia="仿宋" w:cs="仿宋"/>
          <w:i w:val="0"/>
          <w:caps w:val="0"/>
          <w:color w:val="000000"/>
          <w:spacing w:val="0"/>
          <w:sz w:val="31"/>
          <w:szCs w:val="31"/>
          <w:shd w:val="clear" w:fill="FFFFFF"/>
        </w:rPr>
        <w:t>人民防空通信、警报设施拆除（迁移）审批（县级）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（三）行政许可事项业务办理项名称及编码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仿宋" w:hAnsi="仿宋" w:eastAsia="仿宋" w:cs="仿宋"/>
          <w:i w:val="0"/>
          <w:caps w:val="0"/>
          <w:color w:val="000000"/>
          <w:spacing w:val="0"/>
          <w:sz w:val="31"/>
          <w:szCs w:val="31"/>
          <w:shd w:val="clear" w:fill="FFFFFF"/>
        </w:rPr>
      </w:pPr>
      <w:r>
        <w:rPr>
          <w:rFonts w:hint="eastAsia" w:ascii="仿宋" w:hAnsi="仿宋" w:eastAsia="仿宋" w:cs="仿宋"/>
          <w:i w:val="0"/>
          <w:caps w:val="0"/>
          <w:color w:val="000000"/>
          <w:spacing w:val="0"/>
          <w:sz w:val="31"/>
          <w:szCs w:val="31"/>
          <w:shd w:val="clear" w:fill="FFFFFF"/>
        </w:rPr>
        <w:t>人民防空通信、警报设施拆除（迁移）审批（县级）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（四）设定依据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《中华人民共和国人民防空法》第三十五条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（五）实施依据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《中华人民共和国人民防空法》第三十五条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（六）监管依据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《中华人民共和国人民防空法》第三十五条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（七）实施机关：</w:t>
      </w:r>
      <w:r>
        <w:rPr>
          <w:rFonts w:hint="eastAsia" w:ascii="仿宋" w:hAnsi="仿宋" w:eastAsia="仿宋" w:cs="仿宋"/>
          <w:i w:val="0"/>
          <w:caps w:val="0"/>
          <w:color w:val="000000"/>
          <w:spacing w:val="0"/>
          <w:sz w:val="31"/>
          <w:szCs w:val="31"/>
          <w:shd w:val="clear" w:fill="FFFFFF"/>
          <w:lang w:eastAsia="zh-CN"/>
        </w:rPr>
        <w:t>双江自治县</w:t>
      </w:r>
      <w:r>
        <w:rPr>
          <w:rFonts w:hint="eastAsia" w:ascii="仿宋" w:hAnsi="仿宋" w:eastAsia="仿宋" w:cs="仿宋"/>
          <w:i w:val="0"/>
          <w:caps w:val="0"/>
          <w:color w:val="000000"/>
          <w:spacing w:val="0"/>
          <w:sz w:val="31"/>
          <w:szCs w:val="31"/>
          <w:shd w:val="clear" w:fill="FFFFFF"/>
        </w:rPr>
        <w:t>人民防空办公室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（八）审批层级：县级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（九）行使层级：县级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（十）是否由审批机关受理：是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（十一）受理层级：县级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（十二）是否存在初审环节：否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（十三）初审层级：无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（十四）对应政务服务事项国家级基本目录名称：人民防空警报设施拆除审批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（十五）要素统一情况：全省要素统一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二、行政许可事项类型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条件型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三、行政许可条件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（一）准予行政许可的条件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因建设或者其他原因确须拆除防空通信、警报设施的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（二）规定行政许可条件的依据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《云南省实施&lt;中华人民共和国人民防空法&gt;办法》第十九条 防空通信、警报设施由人民防空主管部门负责规划、组织安装。按规划应设置防空警报设施的有关单位应当无偿提供必要的方便条件，并负责日常维护和管理。因建设或者其他原因确须拆除防空通信、警报设施的，必须经人民防空主管部门批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四、行政许可服务对象类型与改革举措</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（一）服务对象类型：企业法人，事业单位法人，行政机关，其他组织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（二）是否为涉企许可事项：是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（三）涉企经营许可事项名称：人民防空通信、警报设施拆除（迁移）审批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（四）许可证件名称：无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（五）改革方式：优化审批服务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（六）具体改革举措：优化审批流程、精简审批材料，由法定20个工作日的办结时限缩短至当日办结。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加强事中事后监管措施：对拆除（迁移）人民防空通信、警报设施的单位在行政许可审批结束后规定期限内开展专项检查，检查其是否按要求缴纳拆除迁移经费。如其未按要求履行相应义务，对其进行处罚并依托本地区信用信息系统予以信用惩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五、申请材料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（一）申请材料名称：防空通信警报设施拆除申请表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（二）规定申请材料的依据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中华人民共和国行政许可法》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申请人可以委托代理人提出行政许可申请。但是，依法应当由申请人到行政机关办公场所提出行政许可申请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六、中介服务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（一）有无法定中介服务事项：无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（二）中介服务事项名称：无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（三）设定中介服务事项的依据：无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（四）提供中介服务的机构：无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（五）中介服务事项的收费性质：无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七、审批程序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（一）办理行政许可的程序环节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3.审查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4.决定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（二）规定行政许可程序的依据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1.《中华人民共和国行政许可法》第二十九条公民、法人或者其他组织从事特定活动，依法需要取得行政许可的，应当向行政机关提出申请。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2.《中华人民共和国行政许可法》第三十二条行政机关对申请人提出的行政许可申请，应当根据下列情况分别作出处理：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（1）申请事项依法不需要取得行政许可的，应当即时告知申请人不受理；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（2）申请事项依法不属于本行政机关职权范围的，应当即时作出不予受理的决定，并告知申请人向有关行政机关申请；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（3）申请材料存在可以当场更正的错误的，应当允许申请人当场更正；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（4）申请材料不齐全或者不符合法定形式的，应当当场或者在五日内一次告知申请人需要补正的全部内容，逾期不告知的，自收到申请材料之日起即为受理；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（5）申请事项属于本行政机关职权范围，申请材料齐全、符合法定形式，或者申请人按照本行政机关的要求提交全部补正申请材料的，应当受理行政许可申请。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3.《中华人民共和国行政许可法》第三十四条行政机关应当对申请人提交的申请材料进行审查。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4.《中华人民共和国行政许可法》第三十八条申请人的申请符合法定条件、标准的，行政机关应当依法作出准予行政许可的书面决定。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5.《中华人民共和国行政许可法》第四十四条行政机关作出准予行政许可的决定，应当自作出决定之日起十日内向申请人颁发、送达行政许可证件，或者加贴标签、加盖检验、检测、检疫印章。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（三）是否需要现场勘验：否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（四）是否需要组织听证：否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（五）是否需要招标、拍卖、挂牌交易：否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（六）是否需要检验、检测、检疫：否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（七）是否需要鉴定：否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（八）是否需要专家评审：否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（九）是否需要向社会公示：否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（十）是否实行告知承诺办理：否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（十一）审批机关是否委托服务机构开展技术性服务：否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八、受理和审批时限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（一）承诺受理时限：当场办理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（二）法定审批时限：20个工作日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（三）规定法定审批时限依据：《中华人民共和国行政许可法》第四十二条除可以当场作出行政许可决定的外，行政机关应当自受理行政许可申请之日起二十日内作出行政许可决定。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（四）承诺审批时限：当场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九、收费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（一）办理行政许可是否收费：否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（二）收费项目的名称、收费项目的标准、设定收费项目的依据、规定收费标准的依据：无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十、行政许可证件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（一）审批结果类型：批文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（二）审批结果名称：拆除人民防空通信警报设施准予行政许可决定书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（三）审批结果的有效期限：无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（四）规定审批结果有效期限的依据：无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（五）是否需要办理审批结果变更手续：否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（六）办理审批结果变更手续的要求：无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（七）是否需要办理审批结果延续手续：否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（八）办理审批结果延续手续的要求：无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（九）审批结果的有效地域范围：本市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（十）规定审批结果有效地域范围的依据：暂由各地区自行制定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十一、行政许可数量限制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（一）有无行政许可数量限制：无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（二）公布数量限制的方式：无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（三）公布数量限制的周期：无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（四）在数量限制条件下实施行政许可的方式：无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（五）规定在数量限制条件下实施行政许可方式的依据：无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十二、行政许可后年检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（一）有无年检要求：无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（二）设定年检要求的依据：无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（三）年检周期：无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（四）年检是否要求报送材料：无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（五）年检报送材料名称：无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（六）年检是否收费：无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（七）年检收费项目的名称、年检收费项目的标准、设定年检收费项目的依据、规定年检项目收费标准的依据：无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（八）通过年检的证明或者标志：无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十三、行政许可后年报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（一）有无年报要求：无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（二）年报报送材料名称：无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（三）设定年报要求的依据：无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（四）年报周期：无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十四、监管主体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lang w:eastAsia="zh-CN"/>
        </w:rPr>
        <w:t>双江自治县</w:t>
      </w:r>
      <w:r>
        <w:rPr>
          <w:rFonts w:hint="eastAsia" w:ascii="仿宋" w:hAnsi="仿宋" w:eastAsia="仿宋" w:cs="仿宋"/>
          <w:i w:val="0"/>
          <w:caps w:val="0"/>
          <w:color w:val="000000"/>
          <w:spacing w:val="0"/>
          <w:sz w:val="31"/>
          <w:szCs w:val="31"/>
          <w:shd w:val="clear" w:fill="FFFFFF"/>
        </w:rPr>
        <w:t>人民防空办公室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黑体" w:hAnsi="黑体" w:eastAsia="黑体" w:cs="黑体"/>
          <w:b/>
          <w:bCs/>
          <w:i w:val="0"/>
          <w:caps w:val="0"/>
          <w:color w:val="000000"/>
          <w:spacing w:val="0"/>
          <w:sz w:val="32"/>
          <w:szCs w:val="32"/>
          <w:shd w:val="clear" w:fill="FFFFFF"/>
        </w:rPr>
      </w:pPr>
      <w:r>
        <w:rPr>
          <w:rFonts w:hint="eastAsia" w:ascii="黑体" w:hAnsi="黑体" w:eastAsia="黑体" w:cs="黑体"/>
          <w:b/>
          <w:bCs/>
          <w:i w:val="0"/>
          <w:caps w:val="0"/>
          <w:color w:val="000000"/>
          <w:spacing w:val="0"/>
          <w:sz w:val="32"/>
          <w:szCs w:val="32"/>
          <w:shd w:val="clear" w:fill="FFFFFF"/>
        </w:rPr>
        <w:t>十五、备注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caps w:val="0"/>
          <w:color w:val="000000"/>
          <w:spacing w:val="0"/>
          <w:sz w:val="18"/>
          <w:szCs w:val="18"/>
        </w:rPr>
      </w:pPr>
      <w:r>
        <w:rPr>
          <w:rFonts w:hint="eastAsia" w:ascii="仿宋" w:hAnsi="仿宋" w:eastAsia="仿宋" w:cs="仿宋"/>
          <w:i w:val="0"/>
          <w:caps w:val="0"/>
          <w:color w:val="000000"/>
          <w:spacing w:val="0"/>
          <w:sz w:val="31"/>
          <w:szCs w:val="31"/>
          <w:shd w:val="clear" w:fill="FFFFFF"/>
        </w:rPr>
        <w:t>无</w:t>
      </w:r>
    </w:p>
    <w:p>
      <w:r>
        <w:rPr>
          <w:rFonts w:hint="eastAsia" w:ascii="微软雅黑" w:hAnsi="微软雅黑" w:eastAsia="微软雅黑" w:cs="微软雅黑"/>
          <w:i w:val="0"/>
          <w:caps w:val="0"/>
          <w:color w:val="000000"/>
          <w:spacing w:val="0"/>
          <w:sz w:val="18"/>
          <w:szCs w:val="18"/>
          <w:shd w:val="clear" w:fill="FFFFFF"/>
        </w:rPr>
        <w:t>　　</w:t>
      </w:r>
    </w:p>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jNjQ2NDM1ZGU4ZmNjYzkwYzdkNTVkNzEzYjcyYTEifQ=="/>
  </w:docVars>
  <w:rsids>
    <w:rsidRoot w:val="197130FD"/>
    <w:rsid w:val="08C97A96"/>
    <w:rsid w:val="0AAC0582"/>
    <w:rsid w:val="197130FD"/>
    <w:rsid w:val="46BF47B7"/>
    <w:rsid w:val="47F0366B"/>
    <w:rsid w:val="6D3669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临沧市云县党政机关单位</Company>
  <Pages>1</Pages>
  <Words>0</Words>
  <Characters>0</Characters>
  <Lines>0</Lines>
  <Paragraphs>0</Paragraphs>
  <TotalTime>1</TotalTime>
  <ScaleCrop>false</ScaleCrop>
  <LinksUpToDate>false</LinksUpToDate>
  <CharactersWithSpaces>0</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2023-11-07T02:46:00Z</dcterms:created>
  <dc:creator>王顺美</dc:creator>
  <cp:lastModifiedBy>郭文华</cp:lastModifiedBy>
  <dcterms:modified xsi:type="dcterms:W3CDTF">2024-01-09T02:10:11Z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4F31738595CB41349037AEF00215EF12_12</vt:lpwstr>
  </property>
</Properties>
</file>