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AC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重点工作情况解释说明-转移支付执行情况</w:t>
      </w:r>
    </w:p>
    <w:p w14:paraId="1693920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及举债情况</w:t>
      </w:r>
    </w:p>
    <w:bookmarkEnd w:id="0"/>
    <w:p w14:paraId="2225B7B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1A1F949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一、转移支付执行情况</w:t>
      </w:r>
    </w:p>
    <w:p w14:paraId="2DB28A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2020年我县共收上级转移支付资金165574万元，其中：</w:t>
      </w:r>
    </w:p>
    <w:p w14:paraId="0A0240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返还性收入1952万元，其中：所得税基数返还收入192万元、增值税税收返还收入1087万元、消费税返还115万元、增值税“五五分享”税收返还1110万元、其他返还性收入-552万元。</w:t>
      </w:r>
    </w:p>
    <w:p w14:paraId="14E0853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性转移支付收入132991万元(其中：均衡性转移支付收入35660万元、县级基本财力保障机制奖补资金收入14851万元、结算补助收入5401万元，重点生态功能区转移支付收入1376万元，固定数额补助收入13246万元，民族地区转移支付收入2580，贫困地区转移支付收入4942万元，共同财政事权转移支付收入54847万元，其他一般性转移支付收入88万元。</w:t>
      </w:r>
    </w:p>
    <w:p w14:paraId="6C14D3D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项转移支付收入30631万元，其中：一般公共服务607万元、国防22万元、公共安全152万元、教育287万元、科学技术1253万元、文化旅游体育与传媒60万元、社会保障和就业513万元、卫生健康1648万元、节能环保606万元、城乡社区1200万元、农林水16112万元、交通运输2060万元、资源勘探信息等59万元、商业服务业等373万元、金融1391万元、自然资源海洋气象等723万元、住房保障2575万元、灾害防治及应急管理990万元。</w:t>
      </w:r>
    </w:p>
    <w:p w14:paraId="22CFEC8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收到上级转移支付资金后，我县及时进行了分解下达。</w:t>
      </w:r>
    </w:p>
    <w:p w14:paraId="7382DC8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二、举借债务情况</w:t>
      </w:r>
    </w:p>
    <w:p w14:paraId="64D4B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年底，我县政府性债务余额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159704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万元，债务限额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189916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万元，债务余额在债务限额规模内。20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年当年我县共收到上级债券转贷收入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16574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万元，其中：再融资一般债券收入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用于林产业园区项目专项债券9000万元。</w:t>
      </w:r>
    </w:p>
    <w:p w14:paraId="6FF124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552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C6A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986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2021年11月4日</w:t>
      </w:r>
    </w:p>
    <w:p w14:paraId="6977F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266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203D613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2D86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E8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B1694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B1694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233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74A8402A"/>
    <w:rsid w:val="0E5068DF"/>
    <w:rsid w:val="18DC78D9"/>
    <w:rsid w:val="37E4675F"/>
    <w:rsid w:val="3CDB3FDC"/>
    <w:rsid w:val="45737FF7"/>
    <w:rsid w:val="599A746C"/>
    <w:rsid w:val="74A8402A"/>
    <w:rsid w:val="782F58EE"/>
    <w:rsid w:val="7BF76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2</Pages>
  <Words>587</Words>
  <Characters>723</Characters>
  <Lines>0</Lines>
  <Paragraphs>0</Paragraphs>
  <TotalTime>0</TotalTime>
  <ScaleCrop>false</ScaleCrop>
  <LinksUpToDate>false</LinksUpToDate>
  <CharactersWithSpaces>766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2020-09-16T09:28:00Z</dcterms:created>
  <dc:creator>Administrator</dc:creator>
  <cp:lastModifiedBy>杨光瑜</cp:lastModifiedBy>
  <dcterms:modified xsi:type="dcterms:W3CDTF">2024-10-11T08:11:13Z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F1213976FD6146A9B6602E872B42698D_13</vt:lpwstr>
  </property>
</Properties>
</file>